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B2" w:rsidRPr="001D2F86" w:rsidRDefault="002F0D8C">
      <w:pPr>
        <w:spacing w:line="500" w:lineRule="exact"/>
        <w:jc w:val="left"/>
        <w:rPr>
          <w:rFonts w:ascii="黑体" w:eastAsia="黑体" w:hAnsi="黑体" w:cs="黑体"/>
          <w:color w:val="000000" w:themeColor="text1"/>
          <w:sz w:val="32"/>
          <w:szCs w:val="32"/>
        </w:rPr>
      </w:pPr>
      <w:r w:rsidRPr="001D2F86">
        <w:rPr>
          <w:rFonts w:ascii="黑体" w:eastAsia="黑体" w:hAnsi="黑体" w:cs="黑体" w:hint="eastAsia"/>
          <w:color w:val="000000" w:themeColor="text1"/>
          <w:sz w:val="32"/>
          <w:szCs w:val="32"/>
        </w:rPr>
        <w:t>附件</w:t>
      </w:r>
    </w:p>
    <w:p w:rsidR="00C646B2" w:rsidRPr="001D2F86" w:rsidRDefault="00C646B2">
      <w:pPr>
        <w:spacing w:line="440" w:lineRule="exact"/>
        <w:jc w:val="left"/>
        <w:rPr>
          <w:rFonts w:ascii="黑体" w:eastAsia="黑体" w:hAnsi="黑体" w:cs="Times New Roman"/>
          <w:color w:val="000000" w:themeColor="text1"/>
          <w:sz w:val="32"/>
          <w:szCs w:val="32"/>
        </w:rPr>
      </w:pPr>
    </w:p>
    <w:p w:rsidR="00C646B2" w:rsidRDefault="00EB6171" w:rsidP="00EB6171">
      <w:pPr>
        <w:spacing w:line="560" w:lineRule="exact"/>
        <w:jc w:val="center"/>
        <w:rPr>
          <w:rFonts w:ascii="方正小标宋_GBK" w:eastAsia="方正小标宋_GBK" w:cs="方正小标宋_GBK"/>
          <w:color w:val="000000" w:themeColor="text1"/>
          <w:spacing w:val="10"/>
          <w:sz w:val="44"/>
          <w:szCs w:val="44"/>
        </w:rPr>
      </w:pPr>
      <w:bookmarkStart w:id="0" w:name="_GoBack"/>
      <w:r w:rsidRPr="00EB6171">
        <w:rPr>
          <w:rFonts w:ascii="方正小标宋_GBK" w:eastAsia="方正小标宋_GBK" w:hAnsi="Times New Roman" w:cs="方正小标宋_GBK" w:hint="eastAsia"/>
          <w:color w:val="000000" w:themeColor="text1"/>
          <w:sz w:val="44"/>
          <w:szCs w:val="44"/>
        </w:rPr>
        <w:t>蓬江区2019年十件民生实事工作落实情况</w:t>
      </w:r>
    </w:p>
    <w:bookmarkEnd w:id="0"/>
    <w:p w:rsidR="00EB6171" w:rsidRPr="00EB6171" w:rsidRDefault="00EB6171" w:rsidP="00EB6171">
      <w:pPr>
        <w:spacing w:line="560" w:lineRule="exact"/>
        <w:jc w:val="center"/>
        <w:rPr>
          <w:rFonts w:ascii="方正小标宋_GBK" w:eastAsia="方正小标宋_GBK" w:cs="方正小标宋_GBK"/>
          <w:color w:val="000000" w:themeColor="text1"/>
          <w:spacing w:val="10"/>
          <w:sz w:val="44"/>
          <w:szCs w:val="44"/>
        </w:rPr>
      </w:pP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2410"/>
        <w:gridCol w:w="1134"/>
        <w:gridCol w:w="3119"/>
        <w:gridCol w:w="7198"/>
      </w:tblGrid>
      <w:tr w:rsidR="00C646B2" w:rsidRPr="001D2F86">
        <w:trPr>
          <w:trHeight w:val="454"/>
          <w:tblHeader/>
          <w:jc w:val="center"/>
        </w:trPr>
        <w:tc>
          <w:tcPr>
            <w:tcW w:w="567" w:type="dxa"/>
            <w:vAlign w:val="center"/>
          </w:tcPr>
          <w:p w:rsidR="00C646B2" w:rsidRPr="001D2F86" w:rsidRDefault="002F0D8C">
            <w:pPr>
              <w:spacing w:line="360" w:lineRule="exact"/>
              <w:jc w:val="center"/>
              <w:rPr>
                <w:rFonts w:ascii="黑体" w:eastAsia="黑体" w:hAnsi="黑体" w:cs="Times New Roman"/>
                <w:color w:val="000000" w:themeColor="text1"/>
                <w:sz w:val="24"/>
                <w:szCs w:val="28"/>
              </w:rPr>
            </w:pPr>
            <w:r w:rsidRPr="001D2F86">
              <w:rPr>
                <w:rFonts w:ascii="黑体" w:eastAsia="黑体" w:hAnsi="黑体" w:cs="黑体" w:hint="eastAsia"/>
                <w:color w:val="000000" w:themeColor="text1"/>
                <w:sz w:val="24"/>
                <w:szCs w:val="28"/>
              </w:rPr>
              <w:t>序号</w:t>
            </w:r>
          </w:p>
        </w:tc>
        <w:tc>
          <w:tcPr>
            <w:tcW w:w="3402" w:type="dxa"/>
            <w:gridSpan w:val="2"/>
            <w:vAlign w:val="center"/>
          </w:tcPr>
          <w:p w:rsidR="00C646B2" w:rsidRPr="001D2F86" w:rsidRDefault="002F0D8C">
            <w:pPr>
              <w:spacing w:line="360" w:lineRule="exact"/>
              <w:jc w:val="center"/>
              <w:rPr>
                <w:rFonts w:ascii="黑体" w:eastAsia="黑体" w:hAnsi="黑体" w:cs="Times New Roman"/>
                <w:color w:val="000000" w:themeColor="text1"/>
                <w:sz w:val="24"/>
                <w:szCs w:val="28"/>
              </w:rPr>
            </w:pPr>
            <w:r w:rsidRPr="001D2F86">
              <w:rPr>
                <w:rFonts w:ascii="黑体" w:eastAsia="黑体" w:hAnsi="黑体" w:cs="黑体" w:hint="eastAsia"/>
                <w:color w:val="000000" w:themeColor="text1"/>
                <w:sz w:val="24"/>
                <w:szCs w:val="28"/>
              </w:rPr>
              <w:t>工作内容</w:t>
            </w:r>
          </w:p>
        </w:tc>
        <w:tc>
          <w:tcPr>
            <w:tcW w:w="1134" w:type="dxa"/>
            <w:vAlign w:val="center"/>
          </w:tcPr>
          <w:p w:rsidR="00C646B2" w:rsidRPr="001D2F86" w:rsidRDefault="002F0D8C">
            <w:pPr>
              <w:spacing w:line="360" w:lineRule="exact"/>
              <w:jc w:val="center"/>
              <w:rPr>
                <w:rFonts w:ascii="黑体" w:eastAsia="黑体" w:hAnsi="黑体" w:cs="Times New Roman"/>
                <w:color w:val="000000" w:themeColor="text1"/>
                <w:sz w:val="24"/>
                <w:szCs w:val="28"/>
              </w:rPr>
            </w:pPr>
            <w:r w:rsidRPr="001D2F86">
              <w:rPr>
                <w:rFonts w:ascii="黑体" w:eastAsia="黑体" w:hAnsi="黑体" w:cs="Times New Roman" w:hint="eastAsia"/>
                <w:color w:val="000000" w:themeColor="text1"/>
                <w:sz w:val="24"/>
                <w:szCs w:val="28"/>
              </w:rPr>
              <w:t>责任</w:t>
            </w:r>
          </w:p>
          <w:p w:rsidR="00C646B2" w:rsidRPr="001D2F86" w:rsidRDefault="002F0D8C">
            <w:pPr>
              <w:spacing w:line="360" w:lineRule="exact"/>
              <w:jc w:val="center"/>
              <w:rPr>
                <w:rFonts w:ascii="黑体" w:eastAsia="黑体" w:hAnsi="黑体" w:cs="Times New Roman"/>
                <w:color w:val="000000" w:themeColor="text1"/>
                <w:sz w:val="24"/>
                <w:szCs w:val="28"/>
              </w:rPr>
            </w:pPr>
            <w:r w:rsidRPr="001D2F86">
              <w:rPr>
                <w:rFonts w:ascii="黑体" w:eastAsia="黑体" w:hAnsi="黑体" w:cs="Times New Roman" w:hint="eastAsia"/>
                <w:color w:val="000000" w:themeColor="text1"/>
                <w:sz w:val="24"/>
                <w:szCs w:val="28"/>
              </w:rPr>
              <w:t>领导</w:t>
            </w:r>
          </w:p>
        </w:tc>
        <w:tc>
          <w:tcPr>
            <w:tcW w:w="3119" w:type="dxa"/>
            <w:vAlign w:val="center"/>
          </w:tcPr>
          <w:p w:rsidR="00C646B2" w:rsidRPr="001D2F86" w:rsidRDefault="002F0D8C">
            <w:pPr>
              <w:spacing w:line="360" w:lineRule="exact"/>
              <w:jc w:val="center"/>
              <w:rPr>
                <w:rFonts w:ascii="黑体" w:eastAsia="黑体" w:hAnsi="黑体" w:cs="Times New Roman"/>
                <w:color w:val="000000" w:themeColor="text1"/>
                <w:sz w:val="24"/>
                <w:szCs w:val="28"/>
              </w:rPr>
            </w:pPr>
            <w:r w:rsidRPr="001D2F86">
              <w:rPr>
                <w:rFonts w:ascii="黑体" w:eastAsia="黑体" w:hAnsi="黑体" w:cs="黑体" w:hint="eastAsia"/>
                <w:color w:val="000000" w:themeColor="text1"/>
                <w:sz w:val="24"/>
                <w:szCs w:val="28"/>
              </w:rPr>
              <w:t>责任单位</w:t>
            </w:r>
          </w:p>
        </w:tc>
        <w:tc>
          <w:tcPr>
            <w:tcW w:w="7198" w:type="dxa"/>
            <w:vAlign w:val="center"/>
          </w:tcPr>
          <w:p w:rsidR="00C646B2" w:rsidRPr="001D2F86" w:rsidRDefault="002F0D8C">
            <w:pPr>
              <w:spacing w:line="360" w:lineRule="exact"/>
              <w:ind w:leftChars="-51" w:left="-107" w:rightChars="-39" w:right="-82"/>
              <w:jc w:val="center"/>
              <w:rPr>
                <w:rFonts w:ascii="黑体" w:eastAsia="黑体" w:hAnsi="黑体" w:cs="Times New Roman"/>
                <w:color w:val="000000" w:themeColor="text1"/>
                <w:sz w:val="24"/>
                <w:szCs w:val="28"/>
              </w:rPr>
            </w:pPr>
            <w:r w:rsidRPr="001D2F86">
              <w:rPr>
                <w:rFonts w:ascii="黑体" w:eastAsia="黑体" w:hAnsi="黑体" w:cs="黑体" w:hint="eastAsia"/>
                <w:color w:val="000000" w:themeColor="text1"/>
                <w:sz w:val="24"/>
                <w:szCs w:val="28"/>
              </w:rPr>
              <w:t>进展情况</w:t>
            </w:r>
          </w:p>
        </w:tc>
      </w:tr>
      <w:tr w:rsidR="00C646B2" w:rsidRPr="001D2F86" w:rsidTr="00EB6171">
        <w:trPr>
          <w:trHeight w:val="6064"/>
          <w:jc w:val="center"/>
        </w:trPr>
        <w:tc>
          <w:tcPr>
            <w:tcW w:w="567" w:type="dxa"/>
            <w:vAlign w:val="center"/>
          </w:tcPr>
          <w:p w:rsidR="00C646B2" w:rsidRPr="001D2F86" w:rsidRDefault="00C646B2">
            <w:pPr>
              <w:numPr>
                <w:ilvl w:val="0"/>
                <w:numId w:val="4"/>
              </w:numPr>
              <w:spacing w:line="260" w:lineRule="exact"/>
              <w:ind w:left="0" w:firstLine="142"/>
              <w:rPr>
                <w:rFonts w:ascii="仿宋_GB2312" w:eastAsia="仿宋_GB2312" w:hAnsi="黑体" w:cs="仿宋_GB2312"/>
                <w:color w:val="000000" w:themeColor="text1"/>
                <w:sz w:val="24"/>
                <w:szCs w:val="24"/>
              </w:rPr>
            </w:pPr>
          </w:p>
        </w:tc>
        <w:tc>
          <w:tcPr>
            <w:tcW w:w="992" w:type="dxa"/>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一、提升基础教育服务水平</w:t>
            </w:r>
          </w:p>
        </w:tc>
        <w:tc>
          <w:tcPr>
            <w:tcW w:w="2410" w:type="dxa"/>
            <w:vAlign w:val="center"/>
          </w:tcPr>
          <w:p w:rsidR="00C646B2" w:rsidRPr="001D2F86" w:rsidRDefault="002F0D8C" w:rsidP="00D5532C">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补齐教育经费保障机制短板，建立学前教育、公办普通高中生均拨款制度及逐步增长机制，全区公办幼儿园年生均公用经费补助标准不低于每生每年300元，对符合条件的普惠性民办幼儿园给予补助。全区公办普通高中生均公用经费补助标准不低于每生每年500元；继续落实义务教育公用经费生均拨款制度，全区义务教育学校生均公用经费标准小学不低于每生每年1150元，初中不低于每生每年1950元。</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黄达斌</w:t>
            </w:r>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区教育局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区财政局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各镇、街</w:t>
            </w:r>
          </w:p>
        </w:tc>
        <w:tc>
          <w:tcPr>
            <w:tcW w:w="7198" w:type="dxa"/>
            <w:vAlign w:val="center"/>
          </w:tcPr>
          <w:p w:rsidR="00C646B2" w:rsidRPr="001D2F86" w:rsidRDefault="00661BB6">
            <w:pPr>
              <w:spacing w:line="30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661BB6"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1.</w:t>
            </w:r>
            <w:r w:rsidRPr="001D2F86">
              <w:rPr>
                <w:rFonts w:ascii="仿宋_GB2312" w:eastAsia="仿宋_GB2312" w:hAnsi="黑体" w:cs="Times New Roman" w:hint="eastAsia"/>
                <w:color w:val="000000" w:themeColor="text1"/>
                <w:sz w:val="24"/>
                <w:szCs w:val="24"/>
                <w:lang w:val="zh-CN"/>
              </w:rPr>
              <w:t>全区公办（含公办幼儿园）</w:t>
            </w:r>
            <w:proofErr w:type="gramStart"/>
            <w:r w:rsidRPr="001D2F86">
              <w:rPr>
                <w:rFonts w:ascii="仿宋_GB2312" w:eastAsia="仿宋_GB2312" w:hAnsi="黑体" w:cs="Times New Roman" w:hint="eastAsia"/>
                <w:color w:val="000000" w:themeColor="text1"/>
                <w:sz w:val="24"/>
                <w:szCs w:val="24"/>
                <w:lang w:val="zh-CN"/>
              </w:rPr>
              <w:t>幼儿园及普惠</w:t>
            </w:r>
            <w:proofErr w:type="gramEnd"/>
            <w:r w:rsidRPr="001D2F86">
              <w:rPr>
                <w:rFonts w:ascii="仿宋_GB2312" w:eastAsia="仿宋_GB2312" w:hAnsi="黑体" w:cs="Times New Roman" w:hint="eastAsia"/>
                <w:color w:val="000000" w:themeColor="text1"/>
                <w:sz w:val="24"/>
                <w:szCs w:val="24"/>
                <w:lang w:val="zh-CN"/>
              </w:rPr>
              <w:t>性民办幼儿园春季学期所需资金数128.505万元（每生150元/学期），已经拨到各幼儿园使用；秋季学期所需资金215.83已划拨到各幼儿园使用。全年已按不低于每生每年300元的补助标准划拨到公办幼儿园（含公办性质）</w:t>
            </w:r>
            <w:proofErr w:type="gramStart"/>
            <w:r w:rsidRPr="001D2F86">
              <w:rPr>
                <w:rFonts w:ascii="仿宋_GB2312" w:eastAsia="仿宋_GB2312" w:hAnsi="黑体" w:cs="Times New Roman" w:hint="eastAsia"/>
                <w:color w:val="000000" w:themeColor="text1"/>
                <w:sz w:val="24"/>
                <w:szCs w:val="24"/>
                <w:lang w:val="zh-CN"/>
              </w:rPr>
              <w:t>各普惠</w:t>
            </w:r>
            <w:proofErr w:type="gramEnd"/>
            <w:r w:rsidRPr="001D2F86">
              <w:rPr>
                <w:rFonts w:ascii="仿宋_GB2312" w:eastAsia="仿宋_GB2312" w:hAnsi="黑体" w:cs="Times New Roman" w:hint="eastAsia"/>
                <w:color w:val="000000" w:themeColor="text1"/>
                <w:sz w:val="24"/>
                <w:szCs w:val="24"/>
                <w:lang w:val="zh-CN"/>
              </w:rPr>
              <w:t>性民办幼儿园使用。</w:t>
            </w:r>
          </w:p>
          <w:p w:rsidR="00661BB6"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2.普通高中生均公用经费已经按每生每年500元共160万元下达预算给学校使用。</w:t>
            </w:r>
          </w:p>
          <w:p w:rsidR="00C646B2"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lang w:val="zh-CN"/>
              </w:rPr>
              <w:t>3.春季学期义务教育生均公用经费已经按学生人数及标准（小学每生每学期600元，初中每生每学期1000元）核定春季学期所需资金5789.44万元。其中区直公办学校所需资金2560.84万元已经下达预算指标给学校使用，区直民办学校及镇</w:t>
            </w:r>
            <w:proofErr w:type="gramStart"/>
            <w:r w:rsidRPr="001D2F86">
              <w:rPr>
                <w:rFonts w:ascii="仿宋_GB2312" w:eastAsia="仿宋_GB2312" w:hAnsi="黑体" w:cs="Times New Roman" w:hint="eastAsia"/>
                <w:color w:val="000000" w:themeColor="text1"/>
                <w:sz w:val="24"/>
                <w:szCs w:val="24"/>
                <w:lang w:val="zh-CN"/>
              </w:rPr>
              <w:t>街学校</w:t>
            </w:r>
            <w:proofErr w:type="gramEnd"/>
            <w:r w:rsidRPr="001D2F86">
              <w:rPr>
                <w:rFonts w:ascii="仿宋_GB2312" w:eastAsia="仿宋_GB2312" w:hAnsi="黑体" w:cs="Times New Roman" w:hint="eastAsia"/>
                <w:color w:val="000000" w:themeColor="text1"/>
                <w:sz w:val="24"/>
                <w:szCs w:val="24"/>
                <w:lang w:val="zh-CN"/>
              </w:rPr>
              <w:t>义务教育公用经费3228.60万元已经划拨到学校使用。秋季学期所需资金，区直公办学校已在年初下达预算到各学校，镇</w:t>
            </w:r>
            <w:proofErr w:type="gramStart"/>
            <w:r w:rsidRPr="001D2F86">
              <w:rPr>
                <w:rFonts w:ascii="仿宋_GB2312" w:eastAsia="仿宋_GB2312" w:hAnsi="黑体" w:cs="Times New Roman" w:hint="eastAsia"/>
                <w:color w:val="000000" w:themeColor="text1"/>
                <w:sz w:val="24"/>
                <w:szCs w:val="24"/>
                <w:lang w:val="zh-CN"/>
              </w:rPr>
              <w:t>街学校</w:t>
            </w:r>
            <w:proofErr w:type="gramEnd"/>
            <w:r w:rsidRPr="001D2F86">
              <w:rPr>
                <w:rFonts w:ascii="仿宋_GB2312" w:eastAsia="仿宋_GB2312" w:hAnsi="黑体" w:cs="Times New Roman" w:hint="eastAsia"/>
                <w:color w:val="000000" w:themeColor="text1"/>
                <w:sz w:val="24"/>
                <w:szCs w:val="24"/>
                <w:lang w:val="zh-CN"/>
              </w:rPr>
              <w:t>所需资金2447.86万元已经下达预算到各镇街使用，民办学校所需资金868.68万元已经划拨到学校。全年已按小学不低于每生每年1150元，初中不低于每生每年1950元的标准下达预算（划拨）到各学校使用。</w:t>
            </w:r>
          </w:p>
        </w:tc>
      </w:tr>
      <w:tr w:rsidR="00C646B2" w:rsidRPr="001D2F86">
        <w:trPr>
          <w:trHeight w:val="3515"/>
          <w:jc w:val="center"/>
        </w:trPr>
        <w:tc>
          <w:tcPr>
            <w:tcW w:w="567" w:type="dxa"/>
            <w:vAlign w:val="center"/>
          </w:tcPr>
          <w:p w:rsidR="00C646B2" w:rsidRPr="001D2F86" w:rsidRDefault="00C646B2">
            <w:pPr>
              <w:numPr>
                <w:ilvl w:val="0"/>
                <w:numId w:val="4"/>
              </w:numPr>
              <w:spacing w:line="260" w:lineRule="exact"/>
              <w:ind w:left="0" w:firstLine="142"/>
              <w:rPr>
                <w:rFonts w:ascii="仿宋_GB2312" w:eastAsia="仿宋_GB2312" w:hAnsi="黑体" w:cs="仿宋_GB2312"/>
                <w:color w:val="000000" w:themeColor="text1"/>
                <w:sz w:val="24"/>
                <w:szCs w:val="24"/>
              </w:rPr>
            </w:pPr>
          </w:p>
        </w:tc>
        <w:tc>
          <w:tcPr>
            <w:tcW w:w="992" w:type="dxa"/>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一、提升基础教育服务水平</w:t>
            </w:r>
          </w:p>
        </w:tc>
        <w:tc>
          <w:tcPr>
            <w:tcW w:w="2410" w:type="dxa"/>
            <w:vAlign w:val="center"/>
          </w:tcPr>
          <w:p w:rsidR="00C646B2" w:rsidRPr="001D2F86" w:rsidRDefault="002F0D8C" w:rsidP="00D5532C">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推进义务教育学校建设，基本</w:t>
            </w:r>
            <w:proofErr w:type="gramStart"/>
            <w:r w:rsidRPr="001D2F86">
              <w:rPr>
                <w:rFonts w:ascii="仿宋_GB2312" w:eastAsia="仿宋_GB2312" w:hAnsi="宋体" w:cs="Times New Roman" w:hint="eastAsia"/>
                <w:color w:val="000000" w:themeColor="text1"/>
                <w:sz w:val="24"/>
                <w:szCs w:val="24"/>
              </w:rPr>
              <w:t>建成里</w:t>
            </w:r>
            <w:proofErr w:type="gramEnd"/>
            <w:r w:rsidRPr="001D2F86">
              <w:rPr>
                <w:rFonts w:ascii="仿宋_GB2312" w:eastAsia="仿宋_GB2312" w:hAnsi="宋体" w:cs="Times New Roman" w:hint="eastAsia"/>
                <w:color w:val="000000" w:themeColor="text1"/>
                <w:sz w:val="24"/>
                <w:szCs w:val="24"/>
              </w:rPr>
              <w:t>仁小学。</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黄达斌</w:t>
            </w:r>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区教育局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区财政局</w:t>
            </w:r>
          </w:p>
          <w:p w:rsidR="00C646B2" w:rsidRPr="001D2F86" w:rsidRDefault="00C04419">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区住房和城乡建设局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区自然资源局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区委编办</w:t>
            </w:r>
          </w:p>
          <w:p w:rsidR="00C646B2" w:rsidRPr="001D2F86" w:rsidRDefault="00C04419">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区人力资源和社会保障局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环市街</w:t>
            </w:r>
          </w:p>
        </w:tc>
        <w:tc>
          <w:tcPr>
            <w:tcW w:w="7198" w:type="dxa"/>
            <w:vAlign w:val="center"/>
          </w:tcPr>
          <w:p w:rsidR="00C646B2" w:rsidRPr="001D2F86" w:rsidRDefault="00AC09C8">
            <w:pPr>
              <w:spacing w:line="300" w:lineRule="exact"/>
              <w:ind w:firstLineChars="200" w:firstLine="482"/>
              <w:rPr>
                <w:rFonts w:ascii="仿宋_GB2312" w:eastAsia="仿宋_GB2312" w:hAnsi="黑体" w:cs="Times New Roman"/>
                <w:color w:val="000000" w:themeColor="text1"/>
                <w:sz w:val="24"/>
                <w:szCs w:val="24"/>
              </w:rPr>
            </w:pPr>
            <w:r>
              <w:rPr>
                <w:rFonts w:ascii="仿宋_GB2312" w:eastAsia="仿宋_GB2312" w:hAnsi="黑体" w:cs="Times New Roman" w:hint="eastAsia"/>
                <w:b/>
                <w:color w:val="000000" w:themeColor="text1"/>
                <w:sz w:val="24"/>
                <w:szCs w:val="24"/>
              </w:rPr>
              <w:t>已完成</w:t>
            </w:r>
            <w:r w:rsidR="002F0D8C" w:rsidRPr="001D2F86">
              <w:rPr>
                <w:rFonts w:ascii="仿宋_GB2312" w:eastAsia="仿宋_GB2312" w:hAnsi="黑体" w:cs="Times New Roman" w:hint="eastAsia"/>
                <w:b/>
                <w:color w:val="000000" w:themeColor="text1"/>
                <w:sz w:val="24"/>
                <w:szCs w:val="24"/>
              </w:rPr>
              <w:t>。</w:t>
            </w:r>
          </w:p>
          <w:p w:rsidR="00C646B2" w:rsidRPr="001D2F86" w:rsidRDefault="00AC09C8" w:rsidP="00AC09C8">
            <w:pPr>
              <w:spacing w:line="300" w:lineRule="exact"/>
              <w:ind w:firstLineChars="200" w:firstLine="480"/>
              <w:rPr>
                <w:rFonts w:ascii="仿宋_GB2312" w:eastAsia="仿宋_GB2312" w:hAnsi="黑体" w:cs="Times New Roman"/>
                <w:color w:val="000000" w:themeColor="text1"/>
                <w:sz w:val="24"/>
                <w:szCs w:val="24"/>
              </w:rPr>
            </w:pPr>
            <w:r>
              <w:rPr>
                <w:rFonts w:ascii="仿宋_GB2312" w:eastAsia="仿宋_GB2312" w:hAnsi="黑体" w:cs="Times New Roman" w:hint="eastAsia"/>
                <w:color w:val="000000" w:themeColor="text1"/>
                <w:sz w:val="24"/>
                <w:szCs w:val="24"/>
                <w:lang w:val="zh-CN"/>
              </w:rPr>
              <w:t>已基本</w:t>
            </w:r>
            <w:r w:rsidRPr="00AC09C8">
              <w:rPr>
                <w:rFonts w:ascii="仿宋_GB2312" w:eastAsia="仿宋_GB2312" w:hAnsi="黑体" w:cs="Times New Roman" w:hint="eastAsia"/>
                <w:color w:val="000000" w:themeColor="text1"/>
                <w:sz w:val="24"/>
                <w:szCs w:val="24"/>
                <w:lang w:val="zh-CN"/>
              </w:rPr>
              <w:t>完成</w:t>
            </w:r>
            <w:r>
              <w:rPr>
                <w:rFonts w:ascii="仿宋_GB2312" w:eastAsia="仿宋_GB2312" w:hAnsi="黑体" w:cs="Times New Roman" w:hint="eastAsia"/>
                <w:color w:val="000000" w:themeColor="text1"/>
                <w:sz w:val="24"/>
                <w:szCs w:val="24"/>
                <w:lang w:val="zh-CN"/>
              </w:rPr>
              <w:t>里仁小学</w:t>
            </w:r>
            <w:r w:rsidRPr="00AC09C8">
              <w:rPr>
                <w:rFonts w:ascii="仿宋_GB2312" w:eastAsia="仿宋_GB2312" w:hAnsi="黑体" w:cs="Times New Roman" w:hint="eastAsia"/>
                <w:color w:val="000000" w:themeColor="text1"/>
                <w:sz w:val="24"/>
                <w:szCs w:val="24"/>
                <w:lang w:val="zh-CN"/>
              </w:rPr>
              <w:t>建设。4幢教学楼主体建设</w:t>
            </w:r>
            <w:r>
              <w:rPr>
                <w:rFonts w:ascii="仿宋_GB2312" w:eastAsia="仿宋_GB2312" w:hAnsi="黑体" w:cs="Times New Roman" w:hint="eastAsia"/>
                <w:color w:val="000000" w:themeColor="text1"/>
                <w:sz w:val="24"/>
                <w:szCs w:val="24"/>
                <w:lang w:val="zh-CN"/>
              </w:rPr>
              <w:t>已</w:t>
            </w:r>
            <w:r w:rsidRPr="00AC09C8">
              <w:rPr>
                <w:rFonts w:ascii="仿宋_GB2312" w:eastAsia="仿宋_GB2312" w:hAnsi="黑体" w:cs="Times New Roman" w:hint="eastAsia"/>
                <w:color w:val="000000" w:themeColor="text1"/>
                <w:sz w:val="24"/>
                <w:szCs w:val="24"/>
                <w:lang w:val="zh-CN"/>
              </w:rPr>
              <w:t>全部封顶，墙体砌砖</w:t>
            </w:r>
            <w:r>
              <w:rPr>
                <w:rFonts w:ascii="仿宋_GB2312" w:eastAsia="仿宋_GB2312" w:hAnsi="黑体" w:cs="Times New Roman" w:hint="eastAsia"/>
                <w:color w:val="000000" w:themeColor="text1"/>
                <w:sz w:val="24"/>
                <w:szCs w:val="24"/>
                <w:lang w:val="zh-CN"/>
              </w:rPr>
              <w:t>已</w:t>
            </w:r>
            <w:r w:rsidRPr="00AC09C8">
              <w:rPr>
                <w:rFonts w:ascii="仿宋_GB2312" w:eastAsia="仿宋_GB2312" w:hAnsi="黑体" w:cs="Times New Roman" w:hint="eastAsia"/>
                <w:color w:val="000000" w:themeColor="text1"/>
                <w:sz w:val="24"/>
                <w:szCs w:val="24"/>
                <w:lang w:val="zh-CN"/>
              </w:rPr>
              <w:t>完成，外墙</w:t>
            </w:r>
            <w:proofErr w:type="gramStart"/>
            <w:r w:rsidRPr="00AC09C8">
              <w:rPr>
                <w:rFonts w:ascii="仿宋_GB2312" w:eastAsia="仿宋_GB2312" w:hAnsi="黑体" w:cs="Times New Roman" w:hint="eastAsia"/>
                <w:color w:val="000000" w:themeColor="text1"/>
                <w:sz w:val="24"/>
                <w:szCs w:val="24"/>
                <w:lang w:val="zh-CN"/>
              </w:rPr>
              <w:t>批灰</w:t>
            </w:r>
            <w:r>
              <w:rPr>
                <w:rFonts w:ascii="仿宋_GB2312" w:eastAsia="仿宋_GB2312" w:hAnsi="黑体" w:cs="Times New Roman" w:hint="eastAsia"/>
                <w:color w:val="000000" w:themeColor="text1"/>
                <w:sz w:val="24"/>
                <w:szCs w:val="24"/>
                <w:lang w:val="zh-CN"/>
              </w:rPr>
              <w:t>已</w:t>
            </w:r>
            <w:r w:rsidRPr="00AC09C8">
              <w:rPr>
                <w:rFonts w:ascii="仿宋_GB2312" w:eastAsia="仿宋_GB2312" w:hAnsi="黑体" w:cs="Times New Roman" w:hint="eastAsia"/>
                <w:color w:val="000000" w:themeColor="text1"/>
                <w:sz w:val="24"/>
                <w:szCs w:val="24"/>
                <w:lang w:val="zh-CN"/>
              </w:rPr>
              <w:t>完成</w:t>
            </w:r>
            <w:proofErr w:type="gramEnd"/>
            <w:r w:rsidRPr="00AC09C8">
              <w:rPr>
                <w:rFonts w:ascii="仿宋_GB2312" w:eastAsia="仿宋_GB2312" w:hAnsi="黑体" w:cs="Times New Roman" w:hint="eastAsia"/>
                <w:color w:val="000000" w:themeColor="text1"/>
                <w:sz w:val="24"/>
                <w:szCs w:val="24"/>
                <w:lang w:val="zh-CN"/>
              </w:rPr>
              <w:t>，</w:t>
            </w:r>
            <w:r>
              <w:rPr>
                <w:rFonts w:ascii="仿宋_GB2312" w:eastAsia="仿宋_GB2312" w:hAnsi="黑体" w:cs="Times New Roman" w:hint="eastAsia"/>
                <w:color w:val="000000" w:themeColor="text1"/>
                <w:sz w:val="24"/>
                <w:szCs w:val="24"/>
                <w:lang w:val="zh-CN"/>
              </w:rPr>
              <w:t>现</w:t>
            </w:r>
            <w:r w:rsidRPr="00AC09C8">
              <w:rPr>
                <w:rFonts w:ascii="仿宋_GB2312" w:eastAsia="仿宋_GB2312" w:hAnsi="黑体" w:cs="Times New Roman" w:hint="eastAsia"/>
                <w:color w:val="000000" w:themeColor="text1"/>
                <w:sz w:val="24"/>
                <w:szCs w:val="24"/>
                <w:lang w:val="zh-CN"/>
              </w:rPr>
              <w:t>正进行外墙砖张贴。</w:t>
            </w:r>
          </w:p>
        </w:tc>
      </w:tr>
      <w:tr w:rsidR="00C646B2" w:rsidRPr="001D2F86">
        <w:trPr>
          <w:trHeight w:val="4392"/>
          <w:jc w:val="center"/>
        </w:trPr>
        <w:tc>
          <w:tcPr>
            <w:tcW w:w="567" w:type="dxa"/>
            <w:vAlign w:val="center"/>
          </w:tcPr>
          <w:p w:rsidR="00C646B2" w:rsidRPr="001D2F86" w:rsidRDefault="00C646B2">
            <w:pPr>
              <w:numPr>
                <w:ilvl w:val="0"/>
                <w:numId w:val="4"/>
              </w:numPr>
              <w:spacing w:line="260" w:lineRule="exact"/>
              <w:ind w:left="0" w:firstLine="142"/>
              <w:rPr>
                <w:rFonts w:ascii="仿宋_GB2312" w:eastAsia="仿宋_GB2312" w:hAnsi="黑体" w:cs="仿宋_GB2312"/>
                <w:color w:val="000000" w:themeColor="text1"/>
                <w:sz w:val="24"/>
                <w:szCs w:val="24"/>
              </w:rPr>
            </w:pPr>
          </w:p>
        </w:tc>
        <w:tc>
          <w:tcPr>
            <w:tcW w:w="992" w:type="dxa"/>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二、提升居民医疗卫生服务能力</w:t>
            </w:r>
          </w:p>
        </w:tc>
        <w:tc>
          <w:tcPr>
            <w:tcW w:w="2410" w:type="dxa"/>
            <w:vAlign w:val="center"/>
          </w:tcPr>
          <w:p w:rsidR="00C646B2" w:rsidRPr="001D2F86" w:rsidRDefault="002F0D8C" w:rsidP="00D5532C">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进一步加大基层补贴，落实</w:t>
            </w:r>
            <w:proofErr w:type="gramStart"/>
            <w:r w:rsidRPr="001D2F86">
              <w:rPr>
                <w:rFonts w:ascii="仿宋_GB2312" w:eastAsia="仿宋_GB2312" w:hAnsi="宋体" w:cs="Times New Roman" w:hint="eastAsia"/>
                <w:color w:val="000000" w:themeColor="text1"/>
                <w:sz w:val="24"/>
                <w:szCs w:val="24"/>
              </w:rPr>
              <w:t>棠</w:t>
            </w:r>
            <w:proofErr w:type="gramEnd"/>
            <w:r w:rsidRPr="001D2F86">
              <w:rPr>
                <w:rFonts w:ascii="仿宋_GB2312" w:eastAsia="仿宋_GB2312" w:hAnsi="宋体" w:cs="Times New Roman" w:hint="eastAsia"/>
                <w:color w:val="000000" w:themeColor="text1"/>
                <w:sz w:val="24"/>
                <w:szCs w:val="24"/>
              </w:rPr>
              <w:t>下镇卫生院、荷塘镇卫生院、杜阮镇卫生院、潮连街道社区卫生服务中心的基层医疗卫生机构事业费补助；落实</w:t>
            </w:r>
            <w:proofErr w:type="gramStart"/>
            <w:r w:rsidRPr="001D2F86">
              <w:rPr>
                <w:rFonts w:ascii="仿宋_GB2312" w:eastAsia="仿宋_GB2312" w:hAnsi="宋体" w:cs="Times New Roman" w:hint="eastAsia"/>
                <w:color w:val="000000" w:themeColor="text1"/>
                <w:sz w:val="24"/>
                <w:szCs w:val="24"/>
              </w:rPr>
              <w:t>棠</w:t>
            </w:r>
            <w:proofErr w:type="gramEnd"/>
            <w:r w:rsidRPr="001D2F86">
              <w:rPr>
                <w:rFonts w:ascii="仿宋_GB2312" w:eastAsia="仿宋_GB2312" w:hAnsi="宋体" w:cs="Times New Roman" w:hint="eastAsia"/>
                <w:color w:val="000000" w:themeColor="text1"/>
                <w:sz w:val="24"/>
                <w:szCs w:val="24"/>
              </w:rPr>
              <w:t>下镇、荷塘镇、杜阮镇农村卫生站医生补贴。</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黄文</w:t>
            </w:r>
            <w:proofErr w:type="gramStart"/>
            <w:r w:rsidRPr="001D2F86">
              <w:rPr>
                <w:rFonts w:ascii="仿宋_GB2312" w:eastAsia="仿宋_GB2312" w:hAnsi="宋体" w:cs="Times New Roman" w:hint="eastAsia"/>
                <w:color w:val="000000" w:themeColor="text1"/>
                <w:sz w:val="24"/>
                <w:szCs w:val="24"/>
              </w:rPr>
              <w:t>坚</w:t>
            </w:r>
            <w:proofErr w:type="gramEnd"/>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区卫生健康局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各镇、街</w:t>
            </w:r>
          </w:p>
        </w:tc>
        <w:tc>
          <w:tcPr>
            <w:tcW w:w="7198" w:type="dxa"/>
            <w:vAlign w:val="center"/>
          </w:tcPr>
          <w:p w:rsidR="00C646B2" w:rsidRPr="001D2F86" w:rsidRDefault="00D06A31">
            <w:pPr>
              <w:spacing w:line="30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已完成</w:t>
            </w:r>
            <w:r w:rsidR="002F0D8C" w:rsidRPr="001D2F86">
              <w:rPr>
                <w:rFonts w:ascii="仿宋_GB2312" w:eastAsia="仿宋_GB2312" w:hAnsi="黑体" w:cs="Times New Roman" w:hint="eastAsia"/>
                <w:b/>
                <w:color w:val="000000" w:themeColor="text1"/>
                <w:sz w:val="24"/>
                <w:szCs w:val="24"/>
              </w:rPr>
              <w:t>。</w:t>
            </w:r>
          </w:p>
          <w:p w:rsidR="00661BB6" w:rsidRPr="001D2F86" w:rsidRDefault="00661BB6" w:rsidP="00661BB6">
            <w:pPr>
              <w:spacing w:line="300" w:lineRule="exact"/>
              <w:ind w:firstLineChars="200" w:firstLine="480"/>
              <w:rPr>
                <w:rFonts w:ascii="仿宋_GB2312" w:eastAsia="仿宋_GB2312" w:hAnsi="黑体"/>
                <w:color w:val="000000" w:themeColor="text1"/>
                <w:sz w:val="24"/>
                <w:szCs w:val="24"/>
              </w:rPr>
            </w:pPr>
            <w:r w:rsidRPr="001D2F86">
              <w:rPr>
                <w:rFonts w:ascii="仿宋_GB2312" w:eastAsia="仿宋_GB2312" w:hAnsi="黑体" w:hint="eastAsia"/>
                <w:color w:val="000000" w:themeColor="text1"/>
                <w:sz w:val="24"/>
                <w:szCs w:val="24"/>
              </w:rPr>
              <w:t>1.进一步加大基层补贴。今年已安排预算指标</w:t>
            </w:r>
            <w:r w:rsidRPr="001D2F86">
              <w:rPr>
                <w:rFonts w:ascii="仿宋_GB2312" w:eastAsia="仿宋_GB2312" w:hAnsi="黑体"/>
                <w:color w:val="000000" w:themeColor="text1"/>
                <w:sz w:val="24"/>
                <w:szCs w:val="24"/>
              </w:rPr>
              <w:t>403.2</w:t>
            </w:r>
            <w:r w:rsidRPr="001D2F86">
              <w:rPr>
                <w:rFonts w:ascii="仿宋_GB2312" w:eastAsia="仿宋_GB2312" w:hAnsi="黑体" w:hint="eastAsia"/>
                <w:color w:val="000000" w:themeColor="text1"/>
                <w:sz w:val="24"/>
                <w:szCs w:val="24"/>
              </w:rPr>
              <w:t>万元，落实</w:t>
            </w:r>
            <w:proofErr w:type="gramStart"/>
            <w:r w:rsidRPr="001D2F86">
              <w:rPr>
                <w:rFonts w:ascii="仿宋_GB2312" w:eastAsia="仿宋_GB2312" w:hAnsi="黑体" w:hint="eastAsia"/>
                <w:color w:val="000000" w:themeColor="text1"/>
                <w:sz w:val="24"/>
                <w:szCs w:val="24"/>
              </w:rPr>
              <w:t>棠</w:t>
            </w:r>
            <w:proofErr w:type="gramEnd"/>
            <w:r w:rsidRPr="001D2F86">
              <w:rPr>
                <w:rFonts w:ascii="仿宋_GB2312" w:eastAsia="仿宋_GB2312" w:hAnsi="黑体" w:hint="eastAsia"/>
                <w:color w:val="000000" w:themeColor="text1"/>
                <w:sz w:val="24"/>
                <w:szCs w:val="24"/>
              </w:rPr>
              <w:t>下镇卫生院、荷塘镇卫生院、杜阮镇卫生院、潮连街道社区卫生服务中心的基层医疗卫生机构事业费补助，</w:t>
            </w:r>
            <w:r w:rsidRPr="001D2F86">
              <w:rPr>
                <w:rFonts w:ascii="仿宋_GB2312" w:eastAsia="仿宋_GB2312" w:hAnsi="黑体"/>
                <w:color w:val="000000" w:themeColor="text1"/>
                <w:sz w:val="24"/>
                <w:szCs w:val="24"/>
              </w:rPr>
              <w:t>8</w:t>
            </w:r>
            <w:r w:rsidRPr="001D2F86">
              <w:rPr>
                <w:rFonts w:ascii="仿宋_GB2312" w:eastAsia="仿宋_GB2312" w:hAnsi="黑体" w:hint="eastAsia"/>
                <w:color w:val="000000" w:themeColor="text1"/>
                <w:sz w:val="24"/>
                <w:szCs w:val="24"/>
              </w:rPr>
              <w:t>月份已划拨。</w:t>
            </w:r>
          </w:p>
          <w:p w:rsidR="00C646B2"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hint="eastAsia"/>
                <w:color w:val="000000" w:themeColor="text1"/>
                <w:sz w:val="24"/>
                <w:szCs w:val="24"/>
              </w:rPr>
              <w:t>2.落实</w:t>
            </w:r>
            <w:proofErr w:type="gramStart"/>
            <w:r w:rsidRPr="001D2F86">
              <w:rPr>
                <w:rFonts w:ascii="仿宋_GB2312" w:eastAsia="仿宋_GB2312" w:hAnsi="黑体" w:hint="eastAsia"/>
                <w:color w:val="000000" w:themeColor="text1"/>
                <w:sz w:val="24"/>
                <w:szCs w:val="24"/>
              </w:rPr>
              <w:t>棠</w:t>
            </w:r>
            <w:proofErr w:type="gramEnd"/>
            <w:r w:rsidRPr="001D2F86">
              <w:rPr>
                <w:rFonts w:ascii="仿宋_GB2312" w:eastAsia="仿宋_GB2312" w:hAnsi="黑体" w:hint="eastAsia"/>
                <w:color w:val="000000" w:themeColor="text1"/>
                <w:sz w:val="24"/>
                <w:szCs w:val="24"/>
              </w:rPr>
              <w:t>下镇、荷塘镇、杜阮镇农村卫生站医生补贴预算指标</w:t>
            </w:r>
            <w:r w:rsidRPr="001D2F86">
              <w:rPr>
                <w:rFonts w:ascii="仿宋_GB2312" w:eastAsia="仿宋_GB2312" w:hAnsi="黑体"/>
                <w:color w:val="000000" w:themeColor="text1"/>
                <w:sz w:val="24"/>
                <w:szCs w:val="24"/>
              </w:rPr>
              <w:t>69</w:t>
            </w:r>
            <w:r w:rsidRPr="001D2F86">
              <w:rPr>
                <w:rFonts w:ascii="仿宋_GB2312" w:eastAsia="仿宋_GB2312" w:hAnsi="黑体" w:hint="eastAsia"/>
                <w:color w:val="000000" w:themeColor="text1"/>
                <w:sz w:val="24"/>
                <w:szCs w:val="24"/>
              </w:rPr>
              <w:t>万元，已考核完成划拨。</w:t>
            </w:r>
          </w:p>
        </w:tc>
      </w:tr>
      <w:tr w:rsidR="00C646B2" w:rsidRPr="001D2F86">
        <w:trPr>
          <w:trHeight w:val="2097"/>
          <w:jc w:val="center"/>
        </w:trPr>
        <w:tc>
          <w:tcPr>
            <w:tcW w:w="567" w:type="dxa"/>
            <w:vAlign w:val="center"/>
          </w:tcPr>
          <w:p w:rsidR="00C646B2" w:rsidRPr="001D2F86" w:rsidRDefault="00C646B2">
            <w:pPr>
              <w:numPr>
                <w:ilvl w:val="0"/>
                <w:numId w:val="4"/>
              </w:numPr>
              <w:spacing w:line="260" w:lineRule="exact"/>
              <w:ind w:left="0" w:firstLine="142"/>
              <w:rPr>
                <w:rFonts w:ascii="仿宋_GB2312" w:eastAsia="仿宋_GB2312" w:hAnsi="黑体" w:cs="仿宋_GB2312"/>
                <w:color w:val="000000" w:themeColor="text1"/>
                <w:sz w:val="24"/>
                <w:szCs w:val="24"/>
              </w:rPr>
            </w:pPr>
          </w:p>
        </w:tc>
        <w:tc>
          <w:tcPr>
            <w:tcW w:w="992" w:type="dxa"/>
            <w:vMerge w:val="restart"/>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二、提升居民医疗卫生服务能力</w:t>
            </w:r>
          </w:p>
        </w:tc>
        <w:tc>
          <w:tcPr>
            <w:tcW w:w="2410" w:type="dxa"/>
            <w:vAlign w:val="center"/>
          </w:tcPr>
          <w:p w:rsidR="00C646B2" w:rsidRPr="001D2F86" w:rsidRDefault="002F0D8C" w:rsidP="00D5532C">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实施农村妇女“两癌”免费检查，保障妇女健康，全年完成“两癌”筛查任务1800人。</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黄文</w:t>
            </w:r>
            <w:proofErr w:type="gramStart"/>
            <w:r w:rsidRPr="001D2F86">
              <w:rPr>
                <w:rFonts w:ascii="仿宋_GB2312" w:eastAsia="仿宋_GB2312" w:hAnsi="宋体" w:cs="Times New Roman" w:hint="eastAsia"/>
                <w:color w:val="000000" w:themeColor="text1"/>
                <w:sz w:val="24"/>
                <w:szCs w:val="24"/>
              </w:rPr>
              <w:t>坚</w:t>
            </w:r>
            <w:proofErr w:type="gramEnd"/>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区卫生健康局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proofErr w:type="gramStart"/>
            <w:r w:rsidRPr="001D2F86">
              <w:rPr>
                <w:rFonts w:ascii="仿宋_GB2312" w:eastAsia="仿宋_GB2312" w:hAnsi="黑体" w:cs="Times New Roman" w:hint="eastAsia"/>
                <w:color w:val="000000" w:themeColor="text1"/>
                <w:sz w:val="24"/>
                <w:szCs w:val="24"/>
              </w:rPr>
              <w:t>棠</w:t>
            </w:r>
            <w:proofErr w:type="gramEnd"/>
            <w:r w:rsidRPr="001D2F86">
              <w:rPr>
                <w:rFonts w:ascii="仿宋_GB2312" w:eastAsia="仿宋_GB2312" w:hAnsi="黑体" w:cs="Times New Roman" w:hint="eastAsia"/>
                <w:color w:val="000000" w:themeColor="text1"/>
                <w:sz w:val="24"/>
                <w:szCs w:val="24"/>
              </w:rPr>
              <w:t>下镇</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荷塘镇</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杜阮镇</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环市街</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潮连镇</w:t>
            </w:r>
          </w:p>
        </w:tc>
        <w:tc>
          <w:tcPr>
            <w:tcW w:w="7198" w:type="dxa"/>
            <w:vAlign w:val="center"/>
          </w:tcPr>
          <w:p w:rsidR="00C646B2" w:rsidRPr="001D2F86" w:rsidRDefault="008F22D7" w:rsidP="008F22D7">
            <w:pPr>
              <w:spacing w:line="300" w:lineRule="exact"/>
              <w:ind w:firstLineChars="200" w:firstLine="482"/>
              <w:rPr>
                <w:rFonts w:ascii="仿宋_GB2312" w:eastAsia="仿宋_GB2312" w:hAnsi="黑体" w:cs="Times New Roman"/>
                <w:b/>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C646B2" w:rsidRPr="001D2F86" w:rsidRDefault="00661BB6" w:rsidP="008F22D7">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hint="eastAsia"/>
                <w:color w:val="000000" w:themeColor="text1"/>
                <w:sz w:val="24"/>
                <w:szCs w:val="24"/>
              </w:rPr>
              <w:t>已完成</w:t>
            </w:r>
            <w:r w:rsidRPr="001D2F86">
              <w:rPr>
                <w:rFonts w:ascii="仿宋_GB2312" w:eastAsia="仿宋_GB2312" w:hAnsi="黑体"/>
                <w:color w:val="000000" w:themeColor="text1"/>
                <w:sz w:val="24"/>
                <w:szCs w:val="24"/>
              </w:rPr>
              <w:t>1800</w:t>
            </w:r>
            <w:r w:rsidRPr="001D2F86">
              <w:rPr>
                <w:rFonts w:ascii="仿宋_GB2312" w:eastAsia="仿宋_GB2312" w:hAnsi="黑体" w:hint="eastAsia"/>
                <w:color w:val="000000" w:themeColor="text1"/>
                <w:sz w:val="24"/>
                <w:szCs w:val="24"/>
              </w:rPr>
              <w:t>人</w:t>
            </w:r>
            <w:r w:rsidRPr="001D2F86">
              <w:rPr>
                <w:rFonts w:ascii="仿宋_GB2312" w:eastAsia="仿宋_GB2312" w:hAnsi="宋体" w:hint="eastAsia"/>
                <w:color w:val="000000" w:themeColor="text1"/>
                <w:sz w:val="24"/>
                <w:szCs w:val="24"/>
              </w:rPr>
              <w:t>实施农村妇女“两癌”免费检查，保障妇女健康。</w:t>
            </w:r>
          </w:p>
        </w:tc>
      </w:tr>
      <w:tr w:rsidR="00C646B2" w:rsidRPr="001D2F86">
        <w:trPr>
          <w:trHeight w:val="2823"/>
          <w:jc w:val="center"/>
        </w:trPr>
        <w:tc>
          <w:tcPr>
            <w:tcW w:w="567" w:type="dxa"/>
            <w:vAlign w:val="center"/>
          </w:tcPr>
          <w:p w:rsidR="00C646B2" w:rsidRPr="001D2F86" w:rsidRDefault="00C646B2">
            <w:pPr>
              <w:numPr>
                <w:ilvl w:val="0"/>
                <w:numId w:val="4"/>
              </w:numPr>
              <w:spacing w:line="260" w:lineRule="exact"/>
              <w:ind w:left="0" w:firstLine="142"/>
              <w:rPr>
                <w:rFonts w:ascii="仿宋_GB2312" w:eastAsia="仿宋_GB2312" w:hAnsi="黑体" w:cs="仿宋_GB2312"/>
                <w:color w:val="000000" w:themeColor="text1"/>
                <w:sz w:val="24"/>
                <w:szCs w:val="24"/>
              </w:rPr>
            </w:pPr>
          </w:p>
        </w:tc>
        <w:tc>
          <w:tcPr>
            <w:tcW w:w="992" w:type="dxa"/>
            <w:vMerge/>
            <w:vAlign w:val="center"/>
          </w:tcPr>
          <w:p w:rsidR="00C646B2" w:rsidRPr="001D2F86" w:rsidRDefault="00C646B2">
            <w:pPr>
              <w:spacing w:line="260" w:lineRule="exact"/>
              <w:rPr>
                <w:rFonts w:ascii="黑体" w:eastAsia="黑体" w:hAnsi="黑体" w:cs="Times New Roman"/>
                <w:color w:val="000000" w:themeColor="text1"/>
                <w:sz w:val="24"/>
                <w:szCs w:val="24"/>
              </w:rPr>
            </w:pP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进一步加强基层医疗卫生人才队伍建设，全科医生规范化培训7名，全科医生转岗培训44名，乡村医生定向培养项目培训15名。</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黄文</w:t>
            </w:r>
            <w:proofErr w:type="gramStart"/>
            <w:r w:rsidRPr="001D2F86">
              <w:rPr>
                <w:rFonts w:ascii="仿宋_GB2312" w:eastAsia="仿宋_GB2312" w:hAnsi="宋体" w:cs="Times New Roman" w:hint="eastAsia"/>
                <w:color w:val="000000" w:themeColor="text1"/>
                <w:sz w:val="24"/>
                <w:szCs w:val="24"/>
              </w:rPr>
              <w:t>坚</w:t>
            </w:r>
            <w:proofErr w:type="gramEnd"/>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区卫生健康局</w:t>
            </w:r>
          </w:p>
        </w:tc>
        <w:tc>
          <w:tcPr>
            <w:tcW w:w="7198" w:type="dxa"/>
            <w:vAlign w:val="center"/>
          </w:tcPr>
          <w:p w:rsidR="00C646B2" w:rsidRPr="001D2F86" w:rsidRDefault="00101AF1">
            <w:pPr>
              <w:spacing w:line="30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C646B2" w:rsidRPr="001D2F86" w:rsidRDefault="002F0D8C">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1.已选派8人参加全科医生规范化培训。</w:t>
            </w:r>
          </w:p>
          <w:p w:rsidR="00C646B2" w:rsidRPr="001D2F86" w:rsidRDefault="002F0D8C">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2.已选派5</w:t>
            </w:r>
            <w:r w:rsidR="00661BB6" w:rsidRPr="001D2F86">
              <w:rPr>
                <w:rFonts w:ascii="仿宋_GB2312" w:eastAsia="仿宋_GB2312" w:hAnsi="黑体" w:cs="Times New Roman" w:hint="eastAsia"/>
                <w:color w:val="000000" w:themeColor="text1"/>
                <w:sz w:val="24"/>
                <w:szCs w:val="24"/>
              </w:rPr>
              <w:t>7</w:t>
            </w:r>
            <w:r w:rsidRPr="001D2F86">
              <w:rPr>
                <w:rFonts w:ascii="仿宋_GB2312" w:eastAsia="仿宋_GB2312" w:hAnsi="黑体" w:cs="Times New Roman" w:hint="eastAsia"/>
                <w:color w:val="000000" w:themeColor="text1"/>
                <w:sz w:val="24"/>
                <w:szCs w:val="24"/>
              </w:rPr>
              <w:t>名医生参加全科医生转岗培训。</w:t>
            </w:r>
          </w:p>
          <w:p w:rsidR="00C646B2" w:rsidRPr="001D2F86" w:rsidRDefault="002F0D8C">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3.已选派15人参加乡村医生定向培养。</w:t>
            </w:r>
          </w:p>
        </w:tc>
      </w:tr>
      <w:tr w:rsidR="00C646B2" w:rsidRPr="001D2F86">
        <w:trPr>
          <w:trHeight w:val="3098"/>
          <w:jc w:val="center"/>
        </w:trPr>
        <w:tc>
          <w:tcPr>
            <w:tcW w:w="567" w:type="dxa"/>
            <w:vAlign w:val="center"/>
          </w:tcPr>
          <w:p w:rsidR="00C646B2" w:rsidRPr="001D2F86" w:rsidRDefault="00C646B2">
            <w:pPr>
              <w:numPr>
                <w:ilvl w:val="0"/>
                <w:numId w:val="4"/>
              </w:numPr>
              <w:spacing w:line="260" w:lineRule="exact"/>
              <w:ind w:left="0" w:firstLine="142"/>
              <w:rPr>
                <w:rFonts w:ascii="仿宋_GB2312" w:eastAsia="仿宋_GB2312" w:hAnsi="黑体" w:cs="仿宋_GB2312"/>
                <w:color w:val="000000" w:themeColor="text1"/>
                <w:sz w:val="24"/>
                <w:szCs w:val="24"/>
              </w:rPr>
            </w:pPr>
          </w:p>
        </w:tc>
        <w:tc>
          <w:tcPr>
            <w:tcW w:w="992" w:type="dxa"/>
            <w:vMerge/>
            <w:vAlign w:val="center"/>
          </w:tcPr>
          <w:p w:rsidR="00C646B2" w:rsidRPr="001D2F86" w:rsidRDefault="00C646B2">
            <w:pPr>
              <w:spacing w:line="260" w:lineRule="exact"/>
              <w:rPr>
                <w:rFonts w:ascii="黑体" w:eastAsia="黑体" w:hAnsi="黑体" w:cs="Times New Roman"/>
                <w:color w:val="000000" w:themeColor="text1"/>
                <w:sz w:val="24"/>
                <w:szCs w:val="24"/>
              </w:rPr>
            </w:pP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加大基层医疗基础设施建设，推动</w:t>
            </w:r>
            <w:proofErr w:type="gramStart"/>
            <w:r w:rsidRPr="001D2F86">
              <w:rPr>
                <w:rFonts w:ascii="仿宋_GB2312" w:eastAsia="仿宋_GB2312" w:hAnsi="宋体" w:cs="Times New Roman" w:hint="eastAsia"/>
                <w:color w:val="000000" w:themeColor="text1"/>
                <w:sz w:val="24"/>
                <w:szCs w:val="24"/>
              </w:rPr>
              <w:t>棠</w:t>
            </w:r>
            <w:proofErr w:type="gramEnd"/>
            <w:r w:rsidRPr="001D2F86">
              <w:rPr>
                <w:rFonts w:ascii="仿宋_GB2312" w:eastAsia="仿宋_GB2312" w:hAnsi="宋体" w:cs="Times New Roman" w:hint="eastAsia"/>
                <w:color w:val="000000" w:themeColor="text1"/>
                <w:sz w:val="24"/>
                <w:szCs w:val="24"/>
              </w:rPr>
              <w:t>下镇卫生院住院大楼建设工程。</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黄文</w:t>
            </w:r>
            <w:proofErr w:type="gramStart"/>
            <w:r w:rsidRPr="001D2F86">
              <w:rPr>
                <w:rFonts w:ascii="仿宋_GB2312" w:eastAsia="仿宋_GB2312" w:hAnsi="宋体" w:cs="Times New Roman" w:hint="eastAsia"/>
                <w:color w:val="000000" w:themeColor="text1"/>
                <w:sz w:val="24"/>
                <w:szCs w:val="24"/>
              </w:rPr>
              <w:t>坚</w:t>
            </w:r>
            <w:proofErr w:type="gramEnd"/>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proofErr w:type="gramStart"/>
            <w:r w:rsidRPr="001D2F86">
              <w:rPr>
                <w:rFonts w:ascii="仿宋_GB2312" w:eastAsia="仿宋_GB2312" w:hAnsi="黑体" w:cs="Times New Roman" w:hint="eastAsia"/>
                <w:color w:val="000000" w:themeColor="text1"/>
                <w:sz w:val="24"/>
                <w:szCs w:val="24"/>
              </w:rPr>
              <w:t>棠</w:t>
            </w:r>
            <w:proofErr w:type="gramEnd"/>
            <w:r w:rsidRPr="001D2F86">
              <w:rPr>
                <w:rFonts w:ascii="仿宋_GB2312" w:eastAsia="仿宋_GB2312" w:hAnsi="黑体" w:cs="Times New Roman" w:hint="eastAsia"/>
                <w:color w:val="000000" w:themeColor="text1"/>
                <w:sz w:val="24"/>
                <w:szCs w:val="24"/>
              </w:rPr>
              <w:t>下镇</w:t>
            </w:r>
          </w:p>
        </w:tc>
        <w:tc>
          <w:tcPr>
            <w:tcW w:w="7198" w:type="dxa"/>
            <w:vAlign w:val="center"/>
          </w:tcPr>
          <w:p w:rsidR="00C646B2" w:rsidRPr="001D2F86" w:rsidRDefault="00661BB6">
            <w:pPr>
              <w:spacing w:line="30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C646B2" w:rsidRPr="001D2F86" w:rsidRDefault="00661BB6" w:rsidP="00D06A31">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int="eastAsia"/>
                <w:color w:val="000000" w:themeColor="text1"/>
                <w:sz w:val="24"/>
                <w:szCs w:val="24"/>
                <w:lang w:val="zh-CN"/>
              </w:rPr>
              <w:t>已完成主体框架结构，砌体工程形象进度的100%，外墙饰面工程形象进度的</w:t>
            </w:r>
            <w:r w:rsidRPr="001D2F86">
              <w:rPr>
                <w:rFonts w:ascii="仿宋_GB2312" w:eastAsia="仿宋_GB2312" w:hint="eastAsia"/>
                <w:color w:val="000000" w:themeColor="text1"/>
                <w:sz w:val="24"/>
                <w:szCs w:val="24"/>
              </w:rPr>
              <w:t>100</w:t>
            </w:r>
            <w:r w:rsidRPr="001D2F86">
              <w:rPr>
                <w:rFonts w:ascii="仿宋_GB2312" w:eastAsia="仿宋_GB2312" w:hint="eastAsia"/>
                <w:color w:val="000000" w:themeColor="text1"/>
                <w:sz w:val="24"/>
                <w:szCs w:val="24"/>
                <w:lang w:val="zh-CN"/>
              </w:rPr>
              <w:t>%。</w:t>
            </w:r>
          </w:p>
        </w:tc>
      </w:tr>
      <w:tr w:rsidR="00C646B2" w:rsidRPr="001D2F86">
        <w:trPr>
          <w:trHeight w:val="7917"/>
          <w:jc w:val="center"/>
        </w:trPr>
        <w:tc>
          <w:tcPr>
            <w:tcW w:w="567" w:type="dxa"/>
            <w:vAlign w:val="center"/>
          </w:tcPr>
          <w:p w:rsidR="00C646B2" w:rsidRPr="001D2F86" w:rsidRDefault="00C646B2">
            <w:pPr>
              <w:numPr>
                <w:ilvl w:val="0"/>
                <w:numId w:val="4"/>
              </w:numPr>
              <w:spacing w:line="260" w:lineRule="exact"/>
              <w:ind w:left="0" w:firstLine="142"/>
              <w:rPr>
                <w:rFonts w:ascii="仿宋_GB2312" w:eastAsia="仿宋_GB2312" w:hAnsi="黑体" w:cs="仿宋_GB2312"/>
                <w:color w:val="000000" w:themeColor="text1"/>
                <w:sz w:val="24"/>
                <w:szCs w:val="24"/>
              </w:rPr>
            </w:pPr>
          </w:p>
        </w:tc>
        <w:tc>
          <w:tcPr>
            <w:tcW w:w="992" w:type="dxa"/>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三、提高市场食品质量安全水平</w:t>
            </w: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全面加强食品质量安全监督管理，完成不少于2千批次食品抽检任务，食品检验量达到每年每千人5批次；2019年在区内10个省重点考核市场开展以蔬菜、水产品等为主的快速检测，及时公示快检信息，对疑似不合格产品处置率100%，全面快检批次不少于4.5万批次。</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黄达斌</w:t>
            </w:r>
          </w:p>
        </w:tc>
        <w:tc>
          <w:tcPr>
            <w:tcW w:w="3119" w:type="dxa"/>
            <w:vAlign w:val="center"/>
          </w:tcPr>
          <w:p w:rsidR="00C646B2" w:rsidRPr="001D2F86" w:rsidRDefault="00C04419">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区市场监督管理局</w:t>
            </w:r>
          </w:p>
        </w:tc>
        <w:tc>
          <w:tcPr>
            <w:tcW w:w="7198" w:type="dxa"/>
            <w:vAlign w:val="center"/>
          </w:tcPr>
          <w:p w:rsidR="00C646B2" w:rsidRPr="001D2F86" w:rsidRDefault="00661BB6">
            <w:pPr>
              <w:spacing w:line="30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661BB6"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1.截至2019年12月，10个重点快检市场累计开展快检56412 批次（全年任务4.5万，已完成125.36%），不合格 377 批次，合格率99.33%（其中蔬菜49968批次，合格率99.53%；水产品4539批次，合格率96.87%；肉禽蛋类1905批次，合格率100%。）；处理不合格产品956.29kg，处置率100%。</w:t>
            </w:r>
          </w:p>
          <w:p w:rsidR="00661BB6"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2.根据市2019年食品抽检计划，结合区的实际，已制定区2019年千人5批次食品抽检方案，计划2019年抽检生产、流通、餐饮环节的食品（含食用农产品）的检验</w:t>
            </w:r>
            <w:proofErr w:type="gramStart"/>
            <w:r w:rsidRPr="001D2F86">
              <w:rPr>
                <w:rFonts w:ascii="仿宋_GB2312" w:eastAsia="仿宋_GB2312" w:hAnsi="黑体" w:cs="Times New Roman" w:hint="eastAsia"/>
                <w:color w:val="000000" w:themeColor="text1"/>
                <w:sz w:val="24"/>
                <w:szCs w:val="24"/>
              </w:rPr>
              <w:t>量任务</w:t>
            </w:r>
            <w:proofErr w:type="gramEnd"/>
            <w:r w:rsidRPr="001D2F86">
              <w:rPr>
                <w:rFonts w:ascii="仿宋_GB2312" w:eastAsia="仿宋_GB2312" w:hAnsi="黑体" w:cs="Times New Roman" w:hint="eastAsia"/>
                <w:color w:val="000000" w:themeColor="text1"/>
                <w:sz w:val="24"/>
                <w:szCs w:val="24"/>
              </w:rPr>
              <w:t>为2200批次。</w:t>
            </w:r>
          </w:p>
          <w:p w:rsidR="00C646B2"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3.已抽检食品2334批次，及时开展节假日应节食品的抽检专项，已完成全年任务的105.61%。已全部出结果，其中不合格39批次，均立案调查中。</w:t>
            </w:r>
          </w:p>
        </w:tc>
      </w:tr>
      <w:tr w:rsidR="00C646B2" w:rsidRPr="001D2F86">
        <w:trPr>
          <w:trHeight w:val="8046"/>
          <w:jc w:val="center"/>
        </w:trPr>
        <w:tc>
          <w:tcPr>
            <w:tcW w:w="567" w:type="dxa"/>
            <w:vAlign w:val="center"/>
          </w:tcPr>
          <w:p w:rsidR="00C646B2" w:rsidRPr="001D2F86" w:rsidRDefault="00C646B2">
            <w:pPr>
              <w:numPr>
                <w:ilvl w:val="0"/>
                <w:numId w:val="4"/>
              </w:numPr>
              <w:spacing w:line="260" w:lineRule="exact"/>
              <w:ind w:left="0" w:firstLine="142"/>
              <w:rPr>
                <w:rFonts w:ascii="仿宋_GB2312" w:eastAsia="仿宋_GB2312" w:hAnsi="黑体" w:cs="仿宋_GB2312"/>
                <w:color w:val="000000" w:themeColor="text1"/>
                <w:sz w:val="24"/>
                <w:szCs w:val="24"/>
              </w:rPr>
            </w:pPr>
          </w:p>
        </w:tc>
        <w:tc>
          <w:tcPr>
            <w:tcW w:w="992" w:type="dxa"/>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四、提高底线民生保障水平</w:t>
            </w: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逐步提高低保、特困、孤儿、残疾人两项补贴标准，实现</w:t>
            </w:r>
            <w:proofErr w:type="gramStart"/>
            <w:r w:rsidRPr="001D2F86">
              <w:rPr>
                <w:rFonts w:ascii="仿宋_GB2312" w:eastAsia="仿宋_GB2312" w:hAnsi="宋体" w:cs="Times New Roman" w:hint="eastAsia"/>
                <w:color w:val="000000" w:themeColor="text1"/>
                <w:sz w:val="24"/>
                <w:szCs w:val="24"/>
              </w:rPr>
              <w:t>城镇低保补差</w:t>
            </w:r>
            <w:proofErr w:type="gramEnd"/>
            <w:r w:rsidRPr="001D2F86">
              <w:rPr>
                <w:rFonts w:ascii="仿宋_GB2312" w:eastAsia="仿宋_GB2312" w:hAnsi="宋体" w:cs="Times New Roman" w:hint="eastAsia"/>
                <w:color w:val="000000" w:themeColor="text1"/>
                <w:sz w:val="24"/>
                <w:szCs w:val="24"/>
              </w:rPr>
              <w:t>水平不</w:t>
            </w:r>
            <w:proofErr w:type="gramStart"/>
            <w:r w:rsidRPr="001D2F86">
              <w:rPr>
                <w:rFonts w:ascii="仿宋_GB2312" w:eastAsia="仿宋_GB2312" w:hAnsi="宋体" w:cs="Times New Roman" w:hint="eastAsia"/>
                <w:color w:val="000000" w:themeColor="text1"/>
                <w:sz w:val="24"/>
                <w:szCs w:val="24"/>
              </w:rPr>
              <w:t>低于低保标准</w:t>
            </w:r>
            <w:proofErr w:type="gramEnd"/>
            <w:r w:rsidRPr="001D2F86">
              <w:rPr>
                <w:rFonts w:ascii="仿宋_GB2312" w:eastAsia="仿宋_GB2312" w:hAnsi="宋体" w:cs="Times New Roman" w:hint="eastAsia"/>
                <w:color w:val="000000" w:themeColor="text1"/>
                <w:sz w:val="24"/>
                <w:szCs w:val="24"/>
              </w:rPr>
              <w:t>的75%，</w:t>
            </w:r>
            <w:proofErr w:type="gramStart"/>
            <w:r w:rsidRPr="001D2F86">
              <w:rPr>
                <w:rFonts w:ascii="仿宋_GB2312" w:eastAsia="仿宋_GB2312" w:hAnsi="宋体" w:cs="Times New Roman" w:hint="eastAsia"/>
                <w:color w:val="000000" w:themeColor="text1"/>
                <w:sz w:val="24"/>
                <w:szCs w:val="24"/>
              </w:rPr>
              <w:t>农村低保补差</w:t>
            </w:r>
            <w:proofErr w:type="gramEnd"/>
            <w:r w:rsidRPr="001D2F86">
              <w:rPr>
                <w:rFonts w:ascii="仿宋_GB2312" w:eastAsia="仿宋_GB2312" w:hAnsi="宋体" w:cs="Times New Roman" w:hint="eastAsia"/>
                <w:color w:val="000000" w:themeColor="text1"/>
                <w:sz w:val="24"/>
                <w:szCs w:val="24"/>
              </w:rPr>
              <w:t>水平不</w:t>
            </w:r>
            <w:proofErr w:type="gramStart"/>
            <w:r w:rsidRPr="001D2F86">
              <w:rPr>
                <w:rFonts w:ascii="仿宋_GB2312" w:eastAsia="仿宋_GB2312" w:hAnsi="宋体" w:cs="Times New Roman" w:hint="eastAsia"/>
                <w:color w:val="000000" w:themeColor="text1"/>
                <w:sz w:val="24"/>
                <w:szCs w:val="24"/>
              </w:rPr>
              <w:t>低于低保标准</w:t>
            </w:r>
            <w:proofErr w:type="gramEnd"/>
            <w:r w:rsidRPr="001D2F86">
              <w:rPr>
                <w:rFonts w:ascii="仿宋_GB2312" w:eastAsia="仿宋_GB2312" w:hAnsi="宋体" w:cs="Times New Roman" w:hint="eastAsia"/>
                <w:color w:val="000000" w:themeColor="text1"/>
                <w:sz w:val="24"/>
                <w:szCs w:val="24"/>
              </w:rPr>
              <w:t>的50%，且不低于省定标准；特困人员基本生活标准按不</w:t>
            </w:r>
            <w:proofErr w:type="gramStart"/>
            <w:r w:rsidRPr="001D2F86">
              <w:rPr>
                <w:rFonts w:ascii="仿宋_GB2312" w:eastAsia="仿宋_GB2312" w:hAnsi="宋体" w:cs="Times New Roman" w:hint="eastAsia"/>
                <w:color w:val="000000" w:themeColor="text1"/>
                <w:sz w:val="24"/>
                <w:szCs w:val="24"/>
              </w:rPr>
              <w:t>低于低保标准</w:t>
            </w:r>
            <w:proofErr w:type="gramEnd"/>
            <w:r w:rsidRPr="001D2F86">
              <w:rPr>
                <w:rFonts w:ascii="仿宋_GB2312" w:eastAsia="仿宋_GB2312" w:hAnsi="宋体" w:cs="Times New Roman" w:hint="eastAsia"/>
                <w:color w:val="000000" w:themeColor="text1"/>
                <w:sz w:val="24"/>
                <w:szCs w:val="24"/>
              </w:rPr>
              <w:t>的1.6倍，且不低于当地现行特困人员基本生活标准确定。孤儿基本生活最低养育集中供养每人每月1800元、分散供养每人每月1025元；困难残疾人生活补贴每人每年1980元，重度残疾人护理补贴每人每年2640元。</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黄文</w:t>
            </w:r>
            <w:proofErr w:type="gramStart"/>
            <w:r w:rsidRPr="001D2F86">
              <w:rPr>
                <w:rFonts w:ascii="仿宋_GB2312" w:eastAsia="仿宋_GB2312" w:hAnsi="宋体" w:cs="Times New Roman" w:hint="eastAsia"/>
                <w:color w:val="000000" w:themeColor="text1"/>
                <w:sz w:val="24"/>
                <w:szCs w:val="24"/>
              </w:rPr>
              <w:t>坚</w:t>
            </w:r>
            <w:proofErr w:type="gramEnd"/>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区民政局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各镇、街</w:t>
            </w:r>
          </w:p>
        </w:tc>
        <w:tc>
          <w:tcPr>
            <w:tcW w:w="7198" w:type="dxa"/>
            <w:vAlign w:val="center"/>
          </w:tcPr>
          <w:p w:rsidR="00C646B2" w:rsidRPr="001D2F86" w:rsidRDefault="00C1405E">
            <w:pPr>
              <w:spacing w:line="30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661BB6"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1.</w:t>
            </w:r>
            <w:r w:rsidRPr="001D2F86">
              <w:rPr>
                <w:rFonts w:ascii="仿宋_GB2312" w:eastAsia="仿宋_GB2312" w:hAnsi="黑体" w:cs="Times New Roman" w:hint="eastAsia"/>
                <w:b/>
                <w:color w:val="000000" w:themeColor="text1"/>
                <w:sz w:val="24"/>
                <w:szCs w:val="24"/>
              </w:rPr>
              <w:t>孤儿基本生活费:</w:t>
            </w:r>
            <w:r w:rsidRPr="001D2F86">
              <w:rPr>
                <w:rFonts w:ascii="仿宋_GB2312" w:eastAsia="仿宋_GB2312" w:hAnsi="黑体" w:cs="Times New Roman" w:hint="eastAsia"/>
                <w:color w:val="000000" w:themeColor="text1"/>
                <w:sz w:val="24"/>
                <w:szCs w:val="24"/>
              </w:rPr>
              <w:t>已完成提标工作。根据江民福〔2019〕8号文件要求，2019年3月起区孤儿基本生活最低养育集中供养提标到每人每月1990元、分散供养每人每月1240元，并已补发1-2月差额。</w:t>
            </w:r>
          </w:p>
          <w:p w:rsidR="00661BB6"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2.</w:t>
            </w:r>
            <w:r w:rsidRPr="001D2F86">
              <w:rPr>
                <w:rFonts w:ascii="仿宋_GB2312" w:eastAsia="仿宋_GB2312" w:hAnsi="黑体" w:cs="Times New Roman" w:hint="eastAsia"/>
                <w:b/>
                <w:color w:val="000000" w:themeColor="text1"/>
                <w:sz w:val="24"/>
                <w:szCs w:val="24"/>
              </w:rPr>
              <w:t>残疾人两项补贴:</w:t>
            </w:r>
            <w:r w:rsidRPr="001D2F86">
              <w:rPr>
                <w:rFonts w:ascii="仿宋_GB2312" w:eastAsia="仿宋_GB2312" w:hAnsi="黑体" w:cs="Times New Roman" w:hint="eastAsia"/>
                <w:color w:val="000000" w:themeColor="text1"/>
                <w:sz w:val="24"/>
                <w:szCs w:val="24"/>
              </w:rPr>
              <w:t xml:space="preserve"> 已完成提标工作。根据</w:t>
            </w:r>
            <w:proofErr w:type="gramStart"/>
            <w:r w:rsidRPr="001D2F86">
              <w:rPr>
                <w:rFonts w:ascii="仿宋_GB2312" w:eastAsia="仿宋_GB2312" w:hAnsi="黑体" w:cs="Times New Roman" w:hint="eastAsia"/>
                <w:color w:val="000000" w:themeColor="text1"/>
                <w:sz w:val="24"/>
                <w:szCs w:val="24"/>
              </w:rPr>
              <w:t>粤财社〔2018〕</w:t>
            </w:r>
            <w:proofErr w:type="gramEnd"/>
            <w:r w:rsidRPr="001D2F86">
              <w:rPr>
                <w:rFonts w:ascii="仿宋_GB2312" w:eastAsia="仿宋_GB2312" w:hAnsi="黑体" w:cs="Times New Roman" w:hint="eastAsia"/>
                <w:color w:val="000000" w:themeColor="text1"/>
                <w:sz w:val="24"/>
                <w:szCs w:val="24"/>
              </w:rPr>
              <w:t>220号文件要求，已于2019年1月</w:t>
            </w:r>
            <w:proofErr w:type="gramStart"/>
            <w:r w:rsidRPr="001D2F86">
              <w:rPr>
                <w:rFonts w:ascii="仿宋_GB2312" w:eastAsia="仿宋_GB2312" w:hAnsi="黑体" w:cs="Times New Roman" w:hint="eastAsia"/>
                <w:color w:val="000000" w:themeColor="text1"/>
                <w:sz w:val="24"/>
                <w:szCs w:val="24"/>
              </w:rPr>
              <w:t>提高区</w:t>
            </w:r>
            <w:proofErr w:type="gramEnd"/>
            <w:r w:rsidRPr="001D2F86">
              <w:rPr>
                <w:rFonts w:ascii="仿宋_GB2312" w:eastAsia="仿宋_GB2312" w:hAnsi="黑体" w:cs="Times New Roman" w:hint="eastAsia"/>
                <w:color w:val="000000" w:themeColor="text1"/>
                <w:sz w:val="24"/>
                <w:szCs w:val="24"/>
              </w:rPr>
              <w:t>残疾人两项补贴标准。其中，困难残疾人生活补贴标准提高到165元/人月（即1980元/年），重度残疾人护理补贴提高到220元/人月（即2640元/年）。另外，已将非重度智力、精神残疾人纳入重度残疾人护理补贴范围。</w:t>
            </w:r>
          </w:p>
          <w:p w:rsidR="00661BB6"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3.</w:t>
            </w:r>
            <w:r w:rsidRPr="001D2F86">
              <w:rPr>
                <w:rFonts w:ascii="仿宋_GB2312" w:eastAsia="仿宋_GB2312" w:hAnsi="黑体" w:cs="Times New Roman" w:hint="eastAsia"/>
                <w:b/>
                <w:color w:val="000000" w:themeColor="text1"/>
                <w:sz w:val="24"/>
                <w:szCs w:val="24"/>
              </w:rPr>
              <w:t>最低生活保障:</w:t>
            </w:r>
            <w:r w:rsidRPr="001D2F86">
              <w:rPr>
                <w:rFonts w:ascii="仿宋_GB2312" w:eastAsia="仿宋_GB2312" w:hAnsi="黑体" w:cs="Times New Roman" w:hint="eastAsia"/>
                <w:color w:val="000000" w:themeColor="text1"/>
                <w:sz w:val="24"/>
                <w:szCs w:val="24"/>
              </w:rPr>
              <w:t>根据江民〔2019〕50号文件要求，2019年7月起区城乡最低生活保障标准提高到850元/人月，并对未达标月份予以补发。</w:t>
            </w:r>
          </w:p>
          <w:p w:rsidR="00C646B2"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4.</w:t>
            </w:r>
            <w:r w:rsidRPr="001D2F86">
              <w:rPr>
                <w:rFonts w:ascii="仿宋_GB2312" w:eastAsia="仿宋_GB2312" w:hAnsi="黑体" w:cs="Times New Roman" w:hint="eastAsia"/>
                <w:b/>
                <w:color w:val="000000" w:themeColor="text1"/>
                <w:sz w:val="24"/>
                <w:szCs w:val="24"/>
              </w:rPr>
              <w:t>特困供养人员:</w:t>
            </w:r>
            <w:r w:rsidRPr="001D2F86">
              <w:rPr>
                <w:rFonts w:ascii="仿宋_GB2312" w:eastAsia="仿宋_GB2312" w:hAnsi="黑体" w:cs="Times New Roman" w:hint="eastAsia"/>
                <w:color w:val="000000" w:themeColor="text1"/>
                <w:sz w:val="24"/>
                <w:szCs w:val="24"/>
              </w:rPr>
              <w:t>根据江民〔2019〕71号文件要求，2019年7月起区特困供养人员标准提高到1360元/人月（即16320元/年，达到</w:t>
            </w:r>
            <w:proofErr w:type="gramStart"/>
            <w:r w:rsidRPr="001D2F86">
              <w:rPr>
                <w:rFonts w:ascii="仿宋_GB2312" w:eastAsia="仿宋_GB2312" w:hAnsi="黑体" w:cs="Times New Roman" w:hint="eastAsia"/>
                <w:color w:val="000000" w:themeColor="text1"/>
                <w:sz w:val="24"/>
                <w:szCs w:val="24"/>
              </w:rPr>
              <w:t>低保标准</w:t>
            </w:r>
            <w:proofErr w:type="gramEnd"/>
            <w:r w:rsidRPr="001D2F86">
              <w:rPr>
                <w:rFonts w:ascii="仿宋_GB2312" w:eastAsia="仿宋_GB2312" w:hAnsi="黑体" w:cs="Times New Roman" w:hint="eastAsia"/>
                <w:color w:val="000000" w:themeColor="text1"/>
                <w:sz w:val="24"/>
                <w:szCs w:val="24"/>
              </w:rPr>
              <w:t>的1.6倍），并对未达标月份予以补发。</w:t>
            </w:r>
          </w:p>
        </w:tc>
      </w:tr>
      <w:tr w:rsidR="00C646B2" w:rsidRPr="001D2F86">
        <w:trPr>
          <w:trHeight w:val="4082"/>
          <w:jc w:val="center"/>
        </w:trPr>
        <w:tc>
          <w:tcPr>
            <w:tcW w:w="567" w:type="dxa"/>
            <w:vAlign w:val="center"/>
          </w:tcPr>
          <w:p w:rsidR="00C646B2" w:rsidRPr="001D2F86" w:rsidRDefault="00C646B2">
            <w:pPr>
              <w:numPr>
                <w:ilvl w:val="0"/>
                <w:numId w:val="4"/>
              </w:numPr>
              <w:spacing w:line="260" w:lineRule="exact"/>
              <w:ind w:left="0" w:firstLine="142"/>
              <w:rPr>
                <w:rFonts w:ascii="仿宋_GB2312" w:eastAsia="仿宋_GB2312" w:hAnsi="黑体" w:cs="仿宋_GB2312"/>
                <w:color w:val="000000" w:themeColor="text1"/>
                <w:sz w:val="24"/>
                <w:szCs w:val="24"/>
              </w:rPr>
            </w:pPr>
          </w:p>
        </w:tc>
        <w:tc>
          <w:tcPr>
            <w:tcW w:w="992" w:type="dxa"/>
            <w:vMerge w:val="restart"/>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四、提高底线民生保障水平</w:t>
            </w: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进一步提高城乡居民基础养老保险基础养老金最低标准，达到170元/月以上。</w:t>
            </w:r>
          </w:p>
        </w:tc>
        <w:tc>
          <w:tcPr>
            <w:tcW w:w="1134" w:type="dxa"/>
            <w:vAlign w:val="center"/>
          </w:tcPr>
          <w:p w:rsidR="00C646B2" w:rsidRPr="001D2F86" w:rsidRDefault="00DB51FF">
            <w:pPr>
              <w:spacing w:line="300" w:lineRule="exact"/>
              <w:jc w:val="center"/>
              <w:rPr>
                <w:rFonts w:ascii="仿宋_GB2312" w:eastAsia="仿宋_GB2312" w:hAnsi="宋体" w:cs="Times New Roman"/>
                <w:color w:val="000000" w:themeColor="text1"/>
                <w:sz w:val="24"/>
                <w:szCs w:val="24"/>
              </w:rPr>
            </w:pPr>
            <w:proofErr w:type="gramStart"/>
            <w:r w:rsidRPr="001D2F86">
              <w:rPr>
                <w:rFonts w:ascii="仿宋_GB2312" w:eastAsia="仿宋_GB2312" w:hAnsi="宋体" w:cs="Times New Roman" w:hint="eastAsia"/>
                <w:color w:val="000000" w:themeColor="text1"/>
                <w:sz w:val="24"/>
                <w:szCs w:val="24"/>
              </w:rPr>
              <w:t>关志钒</w:t>
            </w:r>
            <w:proofErr w:type="gramEnd"/>
          </w:p>
        </w:tc>
        <w:tc>
          <w:tcPr>
            <w:tcW w:w="3119" w:type="dxa"/>
            <w:vAlign w:val="center"/>
          </w:tcPr>
          <w:p w:rsidR="00C646B2" w:rsidRPr="001D2F86" w:rsidRDefault="00C04419">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区人力资源和社会保障局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区财政局</w:t>
            </w:r>
          </w:p>
        </w:tc>
        <w:tc>
          <w:tcPr>
            <w:tcW w:w="7198" w:type="dxa"/>
            <w:vAlign w:val="center"/>
          </w:tcPr>
          <w:p w:rsidR="00C646B2" w:rsidRPr="001D2F86" w:rsidRDefault="00661BB6">
            <w:pPr>
              <w:spacing w:line="30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C646B2" w:rsidRPr="001D2F86" w:rsidRDefault="00661BB6" w:rsidP="001D12C5">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根据广东省人力资源和社会保障厅 广东省财政厅《关于提高全省2019年城乡居民基本养老保险基础养老金最低标准的通知》（粤人社规〔2019〕5号）文件要求，2019年1月1日起，将全省城乡居民基本养老保险基础养老金最低标准提高至每人每月170元，同时结合区《关于建立蓬江区2017年度2020年度城乡居民基本养老保险待遇正常调整机制的通知》（蓬</w:t>
            </w:r>
            <w:proofErr w:type="gramStart"/>
            <w:r w:rsidRPr="001D2F86">
              <w:rPr>
                <w:rFonts w:ascii="仿宋_GB2312" w:eastAsia="仿宋_GB2312" w:hAnsi="黑体" w:cs="Times New Roman" w:hint="eastAsia"/>
                <w:color w:val="000000" w:themeColor="text1"/>
                <w:sz w:val="24"/>
                <w:szCs w:val="24"/>
              </w:rPr>
              <w:t>江人社〔2017〕</w:t>
            </w:r>
            <w:proofErr w:type="gramEnd"/>
            <w:r w:rsidRPr="001D2F86">
              <w:rPr>
                <w:rFonts w:ascii="仿宋_GB2312" w:eastAsia="仿宋_GB2312" w:hAnsi="黑体" w:cs="Times New Roman" w:hint="eastAsia"/>
                <w:color w:val="000000" w:themeColor="text1"/>
                <w:sz w:val="24"/>
                <w:szCs w:val="24"/>
              </w:rPr>
              <w:t>5号）文件要求，按照三年调整机制计划，区自2019年1月1日起，在省、市最低基础养老金173元的基础上增加22元，即目前区城乡居民基础养老金已提高至每人每月195元,调整工作已经在2019年5月底前完成。全区享受城乡居民基本养老保险待遇26</w:t>
            </w:r>
            <w:r w:rsidR="000A7DA4" w:rsidRPr="001D2F86">
              <w:rPr>
                <w:rFonts w:ascii="仿宋_GB2312" w:eastAsia="仿宋_GB2312" w:hAnsi="黑体" w:cs="Times New Roman" w:hint="eastAsia"/>
                <w:color w:val="000000" w:themeColor="text1"/>
                <w:sz w:val="24"/>
                <w:szCs w:val="24"/>
              </w:rPr>
              <w:t>9</w:t>
            </w:r>
            <w:r w:rsidRPr="001D2F86">
              <w:rPr>
                <w:rFonts w:ascii="仿宋_GB2312" w:eastAsia="仿宋_GB2312" w:hAnsi="黑体" w:cs="Times New Roman" w:hint="eastAsia"/>
                <w:color w:val="000000" w:themeColor="text1"/>
                <w:sz w:val="24"/>
                <w:szCs w:val="24"/>
              </w:rPr>
              <w:t>06人，发放待遇率达100%。</w:t>
            </w:r>
          </w:p>
        </w:tc>
      </w:tr>
      <w:tr w:rsidR="00C646B2" w:rsidRPr="001D2F86">
        <w:trPr>
          <w:trHeight w:val="3955"/>
          <w:jc w:val="center"/>
        </w:trPr>
        <w:tc>
          <w:tcPr>
            <w:tcW w:w="567" w:type="dxa"/>
            <w:vAlign w:val="center"/>
          </w:tcPr>
          <w:p w:rsidR="00C646B2" w:rsidRPr="001D2F86" w:rsidRDefault="00C646B2">
            <w:pPr>
              <w:numPr>
                <w:ilvl w:val="0"/>
                <w:numId w:val="4"/>
              </w:numPr>
              <w:spacing w:line="260" w:lineRule="exact"/>
              <w:ind w:left="0" w:firstLine="57"/>
              <w:rPr>
                <w:rFonts w:ascii="仿宋_GB2312" w:eastAsia="仿宋_GB2312" w:hAnsi="黑体" w:cs="仿宋_GB2312"/>
                <w:color w:val="000000" w:themeColor="text1"/>
                <w:sz w:val="24"/>
                <w:szCs w:val="24"/>
              </w:rPr>
            </w:pPr>
          </w:p>
        </w:tc>
        <w:tc>
          <w:tcPr>
            <w:tcW w:w="992" w:type="dxa"/>
            <w:vMerge/>
            <w:vAlign w:val="center"/>
          </w:tcPr>
          <w:p w:rsidR="00C646B2" w:rsidRPr="001D2F86" w:rsidRDefault="00C646B2">
            <w:pPr>
              <w:spacing w:line="260" w:lineRule="exact"/>
              <w:rPr>
                <w:rFonts w:ascii="黑体" w:eastAsia="黑体" w:hAnsi="黑体" w:cs="Times New Roman"/>
                <w:color w:val="000000" w:themeColor="text1"/>
                <w:sz w:val="24"/>
                <w:szCs w:val="24"/>
              </w:rPr>
            </w:pP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实施残疾人精准康复服务，为残疾人提供肢体康复、精神康复、视力康复等32项康复资助服务，受惠残疾人不少于1900例（人次），有康复需求的残疾儿童和持证残疾人接受基本康复服务比例达85%。</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黄文</w:t>
            </w:r>
            <w:proofErr w:type="gramStart"/>
            <w:r w:rsidRPr="001D2F86">
              <w:rPr>
                <w:rFonts w:ascii="仿宋_GB2312" w:eastAsia="仿宋_GB2312" w:hAnsi="宋体" w:cs="Times New Roman" w:hint="eastAsia"/>
                <w:color w:val="000000" w:themeColor="text1"/>
                <w:sz w:val="24"/>
                <w:szCs w:val="24"/>
              </w:rPr>
              <w:t>坚</w:t>
            </w:r>
            <w:proofErr w:type="gramEnd"/>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区残联</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区教育局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区民政局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区财政局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区卫生健康局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各镇、街</w:t>
            </w:r>
          </w:p>
        </w:tc>
        <w:tc>
          <w:tcPr>
            <w:tcW w:w="7198" w:type="dxa"/>
            <w:vAlign w:val="center"/>
          </w:tcPr>
          <w:p w:rsidR="00C646B2" w:rsidRPr="001D2F86" w:rsidRDefault="00661BB6">
            <w:pPr>
              <w:spacing w:line="30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C646B2" w:rsidRPr="001D2F86" w:rsidRDefault="00661BB6" w:rsidP="001D12C5">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在对残疾人进行康复需求调查和评估的基础上，为符合条件的残疾人提供儿童抢救性康复、成人肢体康复、精神住院及送药、假肢矫形器装配、视力康复、托养等32项精准康复资助服务，至今共投入738.53万元资助残疾人接受康复2234人（例），有康复需求的残疾儿童和持证残疾人接受基本康复服务比例达86.5%。</w:t>
            </w:r>
          </w:p>
        </w:tc>
      </w:tr>
      <w:tr w:rsidR="00C646B2" w:rsidRPr="001D2F86" w:rsidTr="00661BB6">
        <w:trPr>
          <w:trHeight w:val="1528"/>
          <w:jc w:val="center"/>
        </w:trPr>
        <w:tc>
          <w:tcPr>
            <w:tcW w:w="567" w:type="dxa"/>
            <w:vAlign w:val="center"/>
          </w:tcPr>
          <w:p w:rsidR="00C646B2" w:rsidRPr="001D2F86" w:rsidRDefault="00C646B2">
            <w:pPr>
              <w:numPr>
                <w:ilvl w:val="0"/>
                <w:numId w:val="4"/>
              </w:numPr>
              <w:spacing w:line="260" w:lineRule="exact"/>
              <w:ind w:left="0" w:firstLine="57"/>
              <w:rPr>
                <w:rFonts w:ascii="仿宋_GB2312" w:eastAsia="仿宋_GB2312" w:hAnsi="黑体" w:cs="仿宋_GB2312"/>
                <w:color w:val="000000" w:themeColor="text1"/>
                <w:sz w:val="24"/>
                <w:szCs w:val="24"/>
              </w:rPr>
            </w:pPr>
          </w:p>
        </w:tc>
        <w:tc>
          <w:tcPr>
            <w:tcW w:w="992" w:type="dxa"/>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四、提高底线民生保障水平</w:t>
            </w: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加快推进蓬江区长者饭堂建设运营工作，力争在各镇（街）布点、全覆盖，完善相关配餐配套，为更多长者服务。</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黄文</w:t>
            </w:r>
            <w:proofErr w:type="gramStart"/>
            <w:r w:rsidRPr="001D2F86">
              <w:rPr>
                <w:rFonts w:ascii="仿宋_GB2312" w:eastAsia="仿宋_GB2312" w:hAnsi="宋体" w:cs="Times New Roman" w:hint="eastAsia"/>
                <w:color w:val="000000" w:themeColor="text1"/>
                <w:sz w:val="24"/>
                <w:szCs w:val="24"/>
              </w:rPr>
              <w:t>坚</w:t>
            </w:r>
            <w:proofErr w:type="gramEnd"/>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区民政局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各镇、街</w:t>
            </w:r>
          </w:p>
        </w:tc>
        <w:tc>
          <w:tcPr>
            <w:tcW w:w="7198" w:type="dxa"/>
            <w:vAlign w:val="center"/>
          </w:tcPr>
          <w:p w:rsidR="00C646B2" w:rsidRPr="001D2F86" w:rsidRDefault="00661BB6">
            <w:pPr>
              <w:spacing w:line="28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C646B2" w:rsidRPr="001D2F86" w:rsidRDefault="00661BB6" w:rsidP="00661BB6">
            <w:pPr>
              <w:spacing w:line="28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各镇（街）已完成长者饭堂建设预期工作目标（今年内必须在各镇街辖区内建成至少一个长者饭堂建设并投入使用）。全区已基本完成镇街</w:t>
            </w:r>
            <w:proofErr w:type="gramStart"/>
            <w:r w:rsidRPr="001D2F86">
              <w:rPr>
                <w:rFonts w:ascii="仿宋_GB2312" w:eastAsia="仿宋_GB2312" w:hAnsi="黑体" w:cs="Times New Roman" w:hint="eastAsia"/>
                <w:color w:val="000000" w:themeColor="text1"/>
                <w:sz w:val="24"/>
                <w:szCs w:val="24"/>
              </w:rPr>
              <w:t>百分百全覆盖</w:t>
            </w:r>
            <w:proofErr w:type="gramEnd"/>
            <w:r w:rsidRPr="001D2F86">
              <w:rPr>
                <w:rFonts w:ascii="仿宋_GB2312" w:eastAsia="仿宋_GB2312" w:hAnsi="黑体" w:cs="Times New Roman" w:hint="eastAsia"/>
                <w:color w:val="000000" w:themeColor="text1"/>
                <w:sz w:val="24"/>
                <w:szCs w:val="24"/>
              </w:rPr>
              <w:t>年度任务，累计服务蓬江区长者2万余人次。</w:t>
            </w:r>
          </w:p>
        </w:tc>
      </w:tr>
      <w:tr w:rsidR="00C646B2" w:rsidRPr="001D2F86" w:rsidTr="00661BB6">
        <w:trPr>
          <w:trHeight w:val="4639"/>
          <w:jc w:val="center"/>
        </w:trPr>
        <w:tc>
          <w:tcPr>
            <w:tcW w:w="567" w:type="dxa"/>
            <w:vAlign w:val="center"/>
          </w:tcPr>
          <w:p w:rsidR="00C646B2" w:rsidRPr="001D2F86" w:rsidRDefault="00C646B2">
            <w:pPr>
              <w:numPr>
                <w:ilvl w:val="0"/>
                <w:numId w:val="4"/>
              </w:numPr>
              <w:spacing w:line="260" w:lineRule="exact"/>
              <w:ind w:left="0" w:firstLine="57"/>
              <w:rPr>
                <w:rFonts w:ascii="仿宋_GB2312" w:eastAsia="仿宋_GB2312" w:hAnsi="黑体" w:cs="仿宋_GB2312"/>
                <w:color w:val="000000" w:themeColor="text1"/>
                <w:sz w:val="24"/>
                <w:szCs w:val="24"/>
              </w:rPr>
            </w:pPr>
          </w:p>
        </w:tc>
        <w:tc>
          <w:tcPr>
            <w:tcW w:w="992" w:type="dxa"/>
            <w:vMerge w:val="restart"/>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五、加大力度促进就业创业</w:t>
            </w: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工伤保险在全面实施浮动费率的基础上，阶段性下调缴费费率，平均费率再下降20%左右。</w:t>
            </w:r>
          </w:p>
        </w:tc>
        <w:tc>
          <w:tcPr>
            <w:tcW w:w="1134" w:type="dxa"/>
            <w:vAlign w:val="center"/>
          </w:tcPr>
          <w:p w:rsidR="00C646B2" w:rsidRPr="001D2F86" w:rsidRDefault="00DB51FF">
            <w:pPr>
              <w:spacing w:line="300" w:lineRule="exact"/>
              <w:jc w:val="center"/>
              <w:rPr>
                <w:rFonts w:ascii="仿宋_GB2312" w:eastAsia="仿宋_GB2312" w:hAnsi="宋体" w:cs="Times New Roman"/>
                <w:color w:val="000000" w:themeColor="text1"/>
                <w:sz w:val="24"/>
                <w:szCs w:val="24"/>
              </w:rPr>
            </w:pPr>
            <w:proofErr w:type="gramStart"/>
            <w:r w:rsidRPr="001D2F86">
              <w:rPr>
                <w:rFonts w:ascii="仿宋_GB2312" w:eastAsia="仿宋_GB2312" w:hAnsi="宋体" w:cs="Times New Roman" w:hint="eastAsia"/>
                <w:color w:val="000000" w:themeColor="text1"/>
                <w:sz w:val="24"/>
                <w:szCs w:val="24"/>
              </w:rPr>
              <w:t>关志钒</w:t>
            </w:r>
            <w:proofErr w:type="gramEnd"/>
          </w:p>
        </w:tc>
        <w:tc>
          <w:tcPr>
            <w:tcW w:w="3119" w:type="dxa"/>
            <w:vAlign w:val="center"/>
          </w:tcPr>
          <w:p w:rsidR="00C646B2" w:rsidRPr="001D2F86" w:rsidRDefault="00C04419">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区人力资源和社会保障局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区税务局</w:t>
            </w:r>
          </w:p>
        </w:tc>
        <w:tc>
          <w:tcPr>
            <w:tcW w:w="7198" w:type="dxa"/>
            <w:vAlign w:val="center"/>
          </w:tcPr>
          <w:p w:rsidR="00C646B2" w:rsidRPr="001D2F86" w:rsidRDefault="00661BB6">
            <w:pPr>
              <w:spacing w:line="28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661BB6"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根据《江门市人力资源和社会保障局 江门市财政局 国家税务总局江门市税务局 关于进一步做好我市阶段性下调工伤保险费率有关工作的通知》（江</w:t>
            </w:r>
            <w:proofErr w:type="gramStart"/>
            <w:r w:rsidRPr="001D2F86">
              <w:rPr>
                <w:rFonts w:ascii="仿宋_GB2312" w:eastAsia="仿宋_GB2312" w:hAnsi="黑体" w:cs="Times New Roman" w:hint="eastAsia"/>
                <w:color w:val="000000" w:themeColor="text1"/>
                <w:sz w:val="24"/>
                <w:szCs w:val="24"/>
              </w:rPr>
              <w:t>人社发</w:t>
            </w:r>
            <w:proofErr w:type="gramEnd"/>
            <w:r w:rsidRPr="001D2F86">
              <w:rPr>
                <w:rFonts w:ascii="仿宋_GB2312" w:eastAsia="仿宋_GB2312" w:hAnsi="黑体" w:cs="Times New Roman" w:hint="eastAsia"/>
                <w:color w:val="000000" w:themeColor="text1"/>
                <w:sz w:val="24"/>
                <w:szCs w:val="24"/>
              </w:rPr>
              <w:t>〔2019〕129号）的规定：（一）2019年5月1日至2019年6月30日，我市各参保工伤单位工伤保险费率由现已执行的“统一阶段性下调20%”调整为“统一阶段性下调50%”。（二）2019年7月1日至2021年4月30日，我市各参保单位工伤保险费率按江</w:t>
            </w:r>
            <w:proofErr w:type="gramStart"/>
            <w:r w:rsidRPr="001D2F86">
              <w:rPr>
                <w:rFonts w:ascii="仿宋_GB2312" w:eastAsia="仿宋_GB2312" w:hAnsi="黑体" w:cs="Times New Roman" w:hint="eastAsia"/>
                <w:color w:val="000000" w:themeColor="text1"/>
                <w:sz w:val="24"/>
                <w:szCs w:val="24"/>
              </w:rPr>
              <w:t>人社发</w:t>
            </w:r>
            <w:proofErr w:type="gramEnd"/>
            <w:r w:rsidRPr="001D2F86">
              <w:rPr>
                <w:rFonts w:ascii="仿宋_GB2312" w:eastAsia="仿宋_GB2312" w:hAnsi="黑体" w:cs="Times New Roman" w:hint="eastAsia"/>
                <w:color w:val="000000" w:themeColor="text1"/>
                <w:sz w:val="24"/>
                <w:szCs w:val="24"/>
              </w:rPr>
              <w:t xml:space="preserve"> 〔2016〕180号执行浮动费率的基础上，统一阶段性下调50%。（三）我市五类至八类行业的工伤保险基准费率分别下调至用人单位职工工资总额的1.0%、1.2%、1.3%、1.4%的阶段性降</w:t>
            </w:r>
            <w:proofErr w:type="gramStart"/>
            <w:r w:rsidRPr="001D2F86">
              <w:rPr>
                <w:rFonts w:ascii="仿宋_GB2312" w:eastAsia="仿宋_GB2312" w:hAnsi="黑体" w:cs="Times New Roman" w:hint="eastAsia"/>
                <w:color w:val="000000" w:themeColor="text1"/>
                <w:sz w:val="24"/>
                <w:szCs w:val="24"/>
              </w:rPr>
              <w:t>费政策</w:t>
            </w:r>
            <w:proofErr w:type="gramEnd"/>
            <w:r w:rsidRPr="001D2F86">
              <w:rPr>
                <w:rFonts w:ascii="仿宋_GB2312" w:eastAsia="仿宋_GB2312" w:hAnsi="黑体" w:cs="Times New Roman" w:hint="eastAsia"/>
                <w:color w:val="000000" w:themeColor="text1"/>
                <w:sz w:val="24"/>
                <w:szCs w:val="24"/>
              </w:rPr>
              <w:t>执行至2021年4月30日止。</w:t>
            </w:r>
          </w:p>
          <w:p w:rsidR="00661BB6"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我区已按照市的文件要求执行，工伤保险在执行八类行业基准费率和浮动费率的基础上，各参保单位缴费费率统一阶段性下调50%，实施到2021年4月。</w:t>
            </w:r>
          </w:p>
          <w:p w:rsidR="00C646B2" w:rsidRPr="001D2F86" w:rsidRDefault="008676C2" w:rsidP="008676C2">
            <w:pPr>
              <w:spacing w:line="280" w:lineRule="exact"/>
              <w:ind w:firstLineChars="200" w:firstLine="480"/>
              <w:rPr>
                <w:rFonts w:ascii="仿宋_GB2312" w:eastAsia="仿宋_GB2312" w:hAnsi="黑体" w:cs="Times New Roman"/>
                <w:color w:val="000000" w:themeColor="text1"/>
                <w:sz w:val="24"/>
                <w:szCs w:val="24"/>
              </w:rPr>
            </w:pPr>
            <w:r w:rsidRPr="008676C2">
              <w:rPr>
                <w:rFonts w:ascii="仿宋_GB2312" w:eastAsia="仿宋_GB2312" w:hAnsi="黑体" w:cs="Times New Roman" w:hint="eastAsia"/>
                <w:color w:val="000000" w:themeColor="text1"/>
                <w:sz w:val="24"/>
                <w:szCs w:val="24"/>
              </w:rPr>
              <w:t>2019年，我区工伤保险降成本累计减负2003.64万元。</w:t>
            </w:r>
          </w:p>
        </w:tc>
      </w:tr>
      <w:tr w:rsidR="00C646B2" w:rsidRPr="001D2F86" w:rsidTr="00661BB6">
        <w:trPr>
          <w:trHeight w:val="2010"/>
          <w:jc w:val="center"/>
        </w:trPr>
        <w:tc>
          <w:tcPr>
            <w:tcW w:w="567" w:type="dxa"/>
            <w:vAlign w:val="center"/>
          </w:tcPr>
          <w:p w:rsidR="00C646B2" w:rsidRPr="001D2F86" w:rsidRDefault="00C646B2">
            <w:pPr>
              <w:numPr>
                <w:ilvl w:val="0"/>
                <w:numId w:val="4"/>
              </w:numPr>
              <w:spacing w:line="260" w:lineRule="exact"/>
              <w:ind w:left="0" w:firstLine="57"/>
              <w:rPr>
                <w:rFonts w:ascii="仿宋_GB2312" w:eastAsia="仿宋_GB2312" w:hAnsi="黑体" w:cs="仿宋_GB2312"/>
                <w:color w:val="000000" w:themeColor="text1"/>
                <w:sz w:val="24"/>
                <w:szCs w:val="24"/>
              </w:rPr>
            </w:pPr>
          </w:p>
        </w:tc>
        <w:tc>
          <w:tcPr>
            <w:tcW w:w="992" w:type="dxa"/>
            <w:vMerge/>
            <w:vAlign w:val="center"/>
          </w:tcPr>
          <w:p w:rsidR="00C646B2" w:rsidRPr="001D2F86" w:rsidRDefault="00C646B2">
            <w:pPr>
              <w:spacing w:line="260" w:lineRule="exact"/>
              <w:rPr>
                <w:rFonts w:ascii="黑体" w:eastAsia="黑体" w:hAnsi="黑体" w:cs="Times New Roman"/>
                <w:color w:val="000000" w:themeColor="text1"/>
                <w:sz w:val="24"/>
                <w:szCs w:val="24"/>
              </w:rPr>
            </w:pP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深入推进“圆梦计划”，择优推荐我区务工的优秀新时代工人参加学历继续教育的本、专科学习，打通新生代产业工人成长发展的向上通道。</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proofErr w:type="gramStart"/>
            <w:r w:rsidRPr="001D2F86">
              <w:rPr>
                <w:rFonts w:ascii="仿宋_GB2312" w:eastAsia="仿宋_GB2312" w:hAnsi="宋体" w:cs="Times New Roman" w:hint="eastAsia"/>
                <w:color w:val="000000" w:themeColor="text1"/>
                <w:sz w:val="24"/>
                <w:szCs w:val="24"/>
              </w:rPr>
              <w:t>林伟勤</w:t>
            </w:r>
            <w:proofErr w:type="gramEnd"/>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团区委</w:t>
            </w:r>
          </w:p>
        </w:tc>
        <w:tc>
          <w:tcPr>
            <w:tcW w:w="7198" w:type="dxa"/>
            <w:vAlign w:val="center"/>
          </w:tcPr>
          <w:p w:rsidR="00C646B2" w:rsidRPr="001D2F86" w:rsidRDefault="00661BB6">
            <w:pPr>
              <w:spacing w:line="28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C646B2" w:rsidRPr="001D2F86" w:rsidRDefault="001D12C5">
            <w:pPr>
              <w:spacing w:line="280" w:lineRule="exact"/>
              <w:ind w:firstLineChars="200" w:firstLine="480"/>
              <w:rPr>
                <w:rFonts w:ascii="仿宋_GB2312" w:eastAsia="仿宋_GB2312" w:hAnsi="黑体" w:cs="Times New Roman"/>
                <w:color w:val="000000" w:themeColor="text1"/>
                <w:sz w:val="24"/>
                <w:szCs w:val="24"/>
              </w:rPr>
            </w:pPr>
            <w:r>
              <w:rPr>
                <w:rFonts w:ascii="仿宋_GB2312" w:eastAsia="仿宋_GB2312" w:hAnsi="黑体" w:cs="Times New Roman" w:hint="eastAsia"/>
                <w:color w:val="000000" w:themeColor="text1"/>
                <w:sz w:val="24"/>
                <w:szCs w:val="24"/>
              </w:rPr>
              <w:t>2019年，</w:t>
            </w:r>
            <w:r w:rsidR="002F0D8C" w:rsidRPr="001D2F86">
              <w:rPr>
                <w:rFonts w:ascii="仿宋_GB2312" w:eastAsia="仿宋_GB2312" w:hAnsi="黑体" w:cs="Times New Roman" w:hint="eastAsia"/>
                <w:color w:val="000000" w:themeColor="text1"/>
                <w:sz w:val="24"/>
                <w:szCs w:val="24"/>
              </w:rPr>
              <w:t>蓬江区已超过300余人参与圆梦计划，超额完成全部工作目标（250人）。</w:t>
            </w:r>
            <w:proofErr w:type="gramStart"/>
            <w:r w:rsidR="002F0D8C" w:rsidRPr="001D2F86">
              <w:rPr>
                <w:rFonts w:ascii="仿宋_GB2312" w:eastAsia="仿宋_GB2312" w:hAnsi="黑体" w:cs="Times New Roman" w:hint="eastAsia"/>
                <w:color w:val="000000" w:themeColor="text1"/>
                <w:sz w:val="24"/>
                <w:szCs w:val="24"/>
              </w:rPr>
              <w:t>据数据</w:t>
            </w:r>
            <w:proofErr w:type="gramEnd"/>
            <w:r w:rsidR="002F0D8C" w:rsidRPr="001D2F86">
              <w:rPr>
                <w:rFonts w:ascii="仿宋_GB2312" w:eastAsia="仿宋_GB2312" w:hAnsi="黑体" w:cs="Times New Roman" w:hint="eastAsia"/>
                <w:color w:val="000000" w:themeColor="text1"/>
                <w:sz w:val="24"/>
                <w:szCs w:val="24"/>
              </w:rPr>
              <w:t>显示，经团区委以及各级团组织的努力，让更多新生代产业工人不仅对“圆梦计划”有了进一步的了解，并且通过“圆梦计划”实现了自己的大学梦。</w:t>
            </w:r>
          </w:p>
        </w:tc>
      </w:tr>
      <w:tr w:rsidR="00C646B2" w:rsidRPr="001D2F86" w:rsidTr="00661BB6">
        <w:trPr>
          <w:trHeight w:val="8190"/>
          <w:jc w:val="center"/>
        </w:trPr>
        <w:tc>
          <w:tcPr>
            <w:tcW w:w="567" w:type="dxa"/>
            <w:vAlign w:val="center"/>
          </w:tcPr>
          <w:p w:rsidR="00C646B2" w:rsidRPr="001D2F86" w:rsidRDefault="00C646B2">
            <w:pPr>
              <w:numPr>
                <w:ilvl w:val="0"/>
                <w:numId w:val="4"/>
              </w:numPr>
              <w:spacing w:line="260" w:lineRule="exact"/>
              <w:ind w:left="0" w:firstLine="57"/>
              <w:rPr>
                <w:rFonts w:ascii="仿宋_GB2312" w:eastAsia="仿宋_GB2312" w:hAnsi="黑体" w:cs="仿宋_GB2312"/>
                <w:color w:val="000000" w:themeColor="text1"/>
                <w:sz w:val="24"/>
                <w:szCs w:val="24"/>
              </w:rPr>
            </w:pPr>
          </w:p>
        </w:tc>
        <w:tc>
          <w:tcPr>
            <w:tcW w:w="992" w:type="dxa"/>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六、加大精准脱贫攻坚力度</w:t>
            </w: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按照市扶贫办的工作任务，开展低收入人口精准识别，重点在全区范围组织开展低收入人口对象认定。制定完善相关配套帮扶政策，推动相关保障政策和增收政策的落实，建立长效帮扶机制。</w:t>
            </w:r>
          </w:p>
        </w:tc>
        <w:tc>
          <w:tcPr>
            <w:tcW w:w="1134" w:type="dxa"/>
            <w:vAlign w:val="center"/>
          </w:tcPr>
          <w:p w:rsidR="00C646B2" w:rsidRPr="001D2F86" w:rsidRDefault="00E538FE">
            <w:pPr>
              <w:spacing w:line="300" w:lineRule="exact"/>
              <w:jc w:val="center"/>
              <w:rPr>
                <w:rFonts w:ascii="仿宋_GB2312" w:eastAsia="仿宋_GB2312" w:hAnsi="宋体" w:cs="Times New Roman"/>
                <w:color w:val="000000" w:themeColor="text1"/>
                <w:sz w:val="24"/>
                <w:szCs w:val="24"/>
              </w:rPr>
            </w:pPr>
            <w:proofErr w:type="gramStart"/>
            <w:r>
              <w:rPr>
                <w:rFonts w:ascii="仿宋_GB2312" w:eastAsia="仿宋_GB2312" w:hAnsi="宋体" w:cs="Times New Roman" w:hint="eastAsia"/>
                <w:color w:val="000000" w:themeColor="text1"/>
                <w:sz w:val="24"/>
                <w:szCs w:val="24"/>
              </w:rPr>
              <w:t>李沃健</w:t>
            </w:r>
            <w:proofErr w:type="gramEnd"/>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区扶贫办</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区民政局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各镇、街</w:t>
            </w:r>
          </w:p>
        </w:tc>
        <w:tc>
          <w:tcPr>
            <w:tcW w:w="7198" w:type="dxa"/>
            <w:vAlign w:val="center"/>
          </w:tcPr>
          <w:p w:rsidR="00C646B2" w:rsidRPr="001D2F86" w:rsidRDefault="00661BB6" w:rsidP="00CE21E8">
            <w:pPr>
              <w:spacing w:line="28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661BB6" w:rsidRPr="001D2F86" w:rsidRDefault="00661BB6" w:rsidP="00661BB6">
            <w:pPr>
              <w:spacing w:line="260" w:lineRule="exact"/>
              <w:ind w:firstLineChars="200" w:firstLine="480"/>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1.2019年，我区全力巩固2016-2018年精准扶贫脱贫工作成效，完成市对我区2019年扶贫工作要求。预计到年底，我区城镇重点帮扶对象年人均可支配收入达到14832元，农村重点帮扶对象年人均可支配收入达到8905元，全区330户952名帮扶对象按2019年标准实现脱贫，脱贫率达100%。</w:t>
            </w:r>
          </w:p>
          <w:p w:rsidR="00661BB6" w:rsidRPr="001D2F86" w:rsidRDefault="00661BB6" w:rsidP="00661BB6">
            <w:pPr>
              <w:spacing w:line="260" w:lineRule="exact"/>
              <w:ind w:firstLineChars="200" w:firstLine="480"/>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2.</w:t>
            </w:r>
            <w:r w:rsidR="008514D0">
              <w:rPr>
                <w:rFonts w:ascii="仿宋_GB2312" w:eastAsia="仿宋_GB2312" w:hAnsi="宋体" w:cs="Times New Roman" w:hint="eastAsia"/>
                <w:color w:val="000000" w:themeColor="text1"/>
                <w:sz w:val="24"/>
                <w:szCs w:val="24"/>
              </w:rPr>
              <w:t>已</w:t>
            </w:r>
            <w:r w:rsidRPr="001D2F86">
              <w:rPr>
                <w:rFonts w:ascii="仿宋_GB2312" w:eastAsia="仿宋_GB2312" w:hAnsi="宋体" w:cs="Times New Roman" w:hint="eastAsia"/>
                <w:color w:val="000000" w:themeColor="text1"/>
                <w:sz w:val="24"/>
                <w:szCs w:val="24"/>
              </w:rPr>
              <w:t>印发《江门市蓬江区关于推进扶贫线与低保线“两线合一”长效帮扶机制两年扶贫行动方案（2019- 2020年）》</w:t>
            </w:r>
            <w:r w:rsidR="008514D0">
              <w:rPr>
                <w:rFonts w:ascii="仿宋_GB2312" w:eastAsia="仿宋_GB2312" w:hAnsi="宋体" w:cs="Times New Roman" w:hint="eastAsia"/>
                <w:color w:val="000000" w:themeColor="text1"/>
                <w:sz w:val="24"/>
                <w:szCs w:val="24"/>
              </w:rPr>
              <w:t>和</w:t>
            </w:r>
            <w:r w:rsidRPr="008514D0">
              <w:rPr>
                <w:rFonts w:ascii="仿宋_GB2312" w:eastAsia="仿宋_GB2312" w:hAnsi="宋体" w:cs="Times New Roman" w:hint="eastAsia"/>
                <w:color w:val="000000" w:themeColor="text1"/>
                <w:sz w:val="24"/>
                <w:szCs w:val="24"/>
              </w:rPr>
              <w:t>《江门市蓬江区推动扶贫线与低保线“两线合一”改革工作的实施细则》</w:t>
            </w:r>
            <w:r w:rsidR="008514D0">
              <w:rPr>
                <w:rFonts w:ascii="仿宋_GB2312" w:eastAsia="仿宋_GB2312" w:hAnsi="宋体" w:cs="Times New Roman" w:hint="eastAsia"/>
                <w:color w:val="000000" w:themeColor="text1"/>
                <w:sz w:val="24"/>
                <w:szCs w:val="24"/>
              </w:rPr>
              <w:t>。</w:t>
            </w:r>
          </w:p>
          <w:p w:rsidR="00661BB6" w:rsidRPr="001D2F86" w:rsidRDefault="00661BB6" w:rsidP="00661BB6">
            <w:pPr>
              <w:spacing w:line="260" w:lineRule="exact"/>
              <w:ind w:firstLineChars="200" w:firstLine="480"/>
              <w:rPr>
                <w:rFonts w:ascii="仿宋_GB2312" w:eastAsia="仿宋_GB2312" w:hAnsi="宋体" w:cs="Times New Roman"/>
                <w:color w:val="000000" w:themeColor="text1"/>
                <w:sz w:val="24"/>
                <w:szCs w:val="24"/>
              </w:rPr>
            </w:pPr>
            <w:r w:rsidRPr="007A1FAA">
              <w:rPr>
                <w:rFonts w:ascii="仿宋_GB2312" w:eastAsia="仿宋_GB2312" w:hAnsi="宋体" w:cs="Times New Roman" w:hint="eastAsia"/>
                <w:color w:val="000000" w:themeColor="text1"/>
                <w:sz w:val="24"/>
                <w:szCs w:val="24"/>
              </w:rPr>
              <w:t>3.</w:t>
            </w:r>
            <w:r w:rsidR="007A1FAA" w:rsidRPr="007A1FAA">
              <w:rPr>
                <w:rFonts w:ascii="仿宋_GB2312" w:eastAsia="仿宋_GB2312" w:hAnsi="宋体" w:cs="Times New Roman" w:hint="eastAsia"/>
                <w:color w:val="000000" w:themeColor="text1"/>
                <w:sz w:val="24"/>
                <w:szCs w:val="24"/>
              </w:rPr>
              <w:t>已印发</w:t>
            </w:r>
            <w:r w:rsidRPr="007A1FAA">
              <w:rPr>
                <w:rFonts w:ascii="仿宋_GB2312" w:eastAsia="仿宋_GB2312" w:hAnsi="宋体" w:cs="Times New Roman" w:hint="eastAsia"/>
                <w:color w:val="000000" w:themeColor="text1"/>
                <w:sz w:val="24"/>
                <w:szCs w:val="24"/>
              </w:rPr>
              <w:t>《江门市蓬江区2019-2020年扶贫开发资金管理细则》</w:t>
            </w:r>
            <w:r w:rsidR="001D12C5" w:rsidRPr="007A1FAA">
              <w:rPr>
                <w:rFonts w:ascii="仿宋_GB2312" w:eastAsia="仿宋_GB2312" w:hAnsi="宋体" w:cs="Times New Roman" w:hint="eastAsia"/>
                <w:color w:val="000000" w:themeColor="text1"/>
                <w:sz w:val="24"/>
                <w:szCs w:val="24"/>
              </w:rPr>
              <w:t>。</w:t>
            </w:r>
          </w:p>
          <w:p w:rsidR="00661BB6" w:rsidRPr="001D2F86" w:rsidRDefault="00661BB6" w:rsidP="00661BB6">
            <w:pPr>
              <w:spacing w:line="260" w:lineRule="exact"/>
              <w:ind w:firstLineChars="200" w:firstLine="480"/>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4.加快开展低收入人口入户核查工作,经初步统计,我区共有低收入人口843户1603人,已完成入户工作,入户率100%.</w:t>
            </w:r>
          </w:p>
          <w:p w:rsidR="00C646B2" w:rsidRPr="001D2F86" w:rsidRDefault="00661BB6" w:rsidP="00661BB6">
            <w:pPr>
              <w:spacing w:line="28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5.落实区级扶贫开发资金300万元，资金指标通过区财政局下达到各镇街。</w:t>
            </w:r>
          </w:p>
        </w:tc>
      </w:tr>
      <w:tr w:rsidR="00C646B2" w:rsidRPr="001D2F86">
        <w:trPr>
          <w:trHeight w:val="4646"/>
          <w:jc w:val="center"/>
        </w:trPr>
        <w:tc>
          <w:tcPr>
            <w:tcW w:w="567" w:type="dxa"/>
            <w:vAlign w:val="center"/>
          </w:tcPr>
          <w:p w:rsidR="00C646B2" w:rsidRPr="001D2F86" w:rsidRDefault="00C646B2">
            <w:pPr>
              <w:numPr>
                <w:ilvl w:val="0"/>
                <w:numId w:val="4"/>
              </w:numPr>
              <w:spacing w:line="260" w:lineRule="exact"/>
              <w:ind w:left="0" w:firstLine="57"/>
              <w:rPr>
                <w:rFonts w:ascii="仿宋_GB2312" w:eastAsia="仿宋_GB2312" w:hAnsi="黑体" w:cs="仿宋_GB2312"/>
                <w:color w:val="000000" w:themeColor="text1"/>
                <w:sz w:val="24"/>
                <w:szCs w:val="24"/>
              </w:rPr>
            </w:pPr>
          </w:p>
        </w:tc>
        <w:tc>
          <w:tcPr>
            <w:tcW w:w="992" w:type="dxa"/>
            <w:vMerge w:val="restart"/>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七、加快提升公共文化服务水平</w:t>
            </w:r>
          </w:p>
        </w:tc>
        <w:tc>
          <w:tcPr>
            <w:tcW w:w="2410" w:type="dxa"/>
            <w:vAlign w:val="center"/>
          </w:tcPr>
          <w:p w:rsidR="00C646B2" w:rsidRPr="001D2F86" w:rsidRDefault="002F0D8C" w:rsidP="00F91794">
            <w:pPr>
              <w:spacing w:line="24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完善区、镇（街）、村（社区）三级文化设施网络，启动区文化中心建设，推动文化馆、图书馆总、分馆和新时代文明实践中心（所、站）建设。</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proofErr w:type="gramStart"/>
            <w:r w:rsidRPr="001D2F86">
              <w:rPr>
                <w:rFonts w:ascii="仿宋_GB2312" w:eastAsia="仿宋_GB2312" w:hAnsi="宋体" w:cs="Times New Roman" w:hint="eastAsia"/>
                <w:color w:val="000000" w:themeColor="text1"/>
                <w:sz w:val="24"/>
                <w:szCs w:val="24"/>
              </w:rPr>
              <w:t>梁凤琼</w:t>
            </w:r>
            <w:proofErr w:type="gramEnd"/>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区文化广电旅游体育局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区文明办</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各镇、街</w:t>
            </w:r>
          </w:p>
        </w:tc>
        <w:tc>
          <w:tcPr>
            <w:tcW w:w="7198" w:type="dxa"/>
            <w:vAlign w:val="center"/>
          </w:tcPr>
          <w:p w:rsidR="00C646B2" w:rsidRPr="001D2F86" w:rsidRDefault="00661BB6">
            <w:pPr>
              <w:spacing w:line="30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661BB6" w:rsidRPr="001D2F86" w:rsidRDefault="00661BB6" w:rsidP="00661BB6">
            <w:pPr>
              <w:spacing w:line="24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1.蓬江区文化中心建设已启动。目前已完成勘察工作，完成初步设计。</w:t>
            </w:r>
          </w:p>
          <w:p w:rsidR="00661BB6" w:rsidRPr="001D2F86" w:rsidRDefault="00661BB6" w:rsidP="00661BB6">
            <w:pPr>
              <w:spacing w:line="24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2.区图书馆已建成分馆4个，服务点18个；区文化馆已建成分馆3个，服务点18个。</w:t>
            </w:r>
          </w:p>
          <w:p w:rsidR="00C646B2"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3.蓬江区新时代文明实践中心场地布置已完工。已建立包括科普、法律、农科、基层党建、家庭教育、文化文艺等专业志愿服务队伍15支，以约1200名志愿者为主力，广泛开展基层实践所（站）开展宣讲和志愿服务活动近100场，受惠群众达3万多人。</w:t>
            </w:r>
          </w:p>
        </w:tc>
      </w:tr>
      <w:tr w:rsidR="00C646B2" w:rsidRPr="001D2F86">
        <w:trPr>
          <w:trHeight w:val="3536"/>
          <w:jc w:val="center"/>
        </w:trPr>
        <w:tc>
          <w:tcPr>
            <w:tcW w:w="567" w:type="dxa"/>
            <w:vAlign w:val="center"/>
          </w:tcPr>
          <w:p w:rsidR="00C646B2" w:rsidRPr="001D2F86" w:rsidRDefault="00C646B2">
            <w:pPr>
              <w:numPr>
                <w:ilvl w:val="0"/>
                <w:numId w:val="4"/>
              </w:numPr>
              <w:spacing w:line="260" w:lineRule="exact"/>
              <w:ind w:left="0" w:firstLine="57"/>
              <w:rPr>
                <w:rFonts w:ascii="仿宋_GB2312" w:eastAsia="仿宋_GB2312" w:hAnsi="黑体" w:cs="仿宋_GB2312"/>
                <w:color w:val="000000" w:themeColor="text1"/>
                <w:sz w:val="24"/>
                <w:szCs w:val="24"/>
              </w:rPr>
            </w:pPr>
          </w:p>
        </w:tc>
        <w:tc>
          <w:tcPr>
            <w:tcW w:w="992" w:type="dxa"/>
            <w:vMerge/>
            <w:vAlign w:val="center"/>
          </w:tcPr>
          <w:p w:rsidR="00C646B2" w:rsidRPr="001D2F86" w:rsidRDefault="00C646B2">
            <w:pPr>
              <w:spacing w:line="260" w:lineRule="exact"/>
              <w:rPr>
                <w:rFonts w:ascii="黑体" w:eastAsia="黑体" w:hAnsi="黑体" w:cs="Times New Roman"/>
                <w:color w:val="000000" w:themeColor="text1"/>
                <w:sz w:val="24"/>
                <w:szCs w:val="24"/>
              </w:rPr>
            </w:pPr>
          </w:p>
        </w:tc>
        <w:tc>
          <w:tcPr>
            <w:tcW w:w="2410" w:type="dxa"/>
            <w:vAlign w:val="center"/>
          </w:tcPr>
          <w:p w:rsidR="00C646B2" w:rsidRPr="001D2F86" w:rsidRDefault="002F0D8C" w:rsidP="00F91794">
            <w:pPr>
              <w:spacing w:line="24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举办“百姓文化大舞台”“村居欢乐送”等群众性文体活动，打造“十分钟文化圈”。</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proofErr w:type="gramStart"/>
            <w:r w:rsidRPr="001D2F86">
              <w:rPr>
                <w:rFonts w:ascii="仿宋_GB2312" w:eastAsia="仿宋_GB2312" w:hAnsi="宋体" w:cs="Times New Roman" w:hint="eastAsia"/>
                <w:color w:val="000000" w:themeColor="text1"/>
                <w:sz w:val="24"/>
                <w:szCs w:val="24"/>
              </w:rPr>
              <w:t>梁凤琼</w:t>
            </w:r>
            <w:proofErr w:type="gramEnd"/>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区文化广电旅游体育局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各镇、街</w:t>
            </w:r>
          </w:p>
        </w:tc>
        <w:tc>
          <w:tcPr>
            <w:tcW w:w="7198" w:type="dxa"/>
            <w:vAlign w:val="center"/>
          </w:tcPr>
          <w:p w:rsidR="00C646B2" w:rsidRPr="001D2F86" w:rsidRDefault="00661BB6">
            <w:pPr>
              <w:spacing w:line="30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661BB6" w:rsidRPr="001D2F86" w:rsidRDefault="00661BB6" w:rsidP="00661BB6">
            <w:pPr>
              <w:spacing w:line="24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1.开展“百姓文化大舞台”活动800场次。完成“送戏下乡”50场次，“送电影下乡”672场次。</w:t>
            </w:r>
          </w:p>
          <w:p w:rsidR="00661BB6" w:rsidRPr="001D2F86" w:rsidRDefault="00661BB6" w:rsidP="00661BB6">
            <w:pPr>
              <w:spacing w:line="24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2.已在原有的6个“村居欢乐送”示范村（居）基础上，增设4个示范村（居）。</w:t>
            </w:r>
          </w:p>
          <w:p w:rsidR="00C646B2"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3.2019年先后开展“蓬江情 祖国颂”蓬江区庆祝中华人民共和国成立七十周年文艺晚会、合唱音乐会、“侨乡欢乐行 万人游蓬江”系列活动、</w:t>
            </w:r>
            <w:proofErr w:type="gramStart"/>
            <w:r w:rsidRPr="001D2F86">
              <w:rPr>
                <w:rFonts w:ascii="仿宋_GB2312" w:eastAsia="仿宋_GB2312" w:hAnsi="黑体" w:cs="Times New Roman" w:hint="eastAsia"/>
                <w:color w:val="000000" w:themeColor="text1"/>
                <w:sz w:val="24"/>
                <w:szCs w:val="24"/>
              </w:rPr>
              <w:t>良溪建基</w:t>
            </w:r>
            <w:proofErr w:type="gramEnd"/>
            <w:r w:rsidRPr="001D2F86">
              <w:rPr>
                <w:rFonts w:ascii="仿宋_GB2312" w:eastAsia="仿宋_GB2312" w:hAnsi="黑体" w:cs="Times New Roman" w:hint="eastAsia"/>
                <w:color w:val="000000" w:themeColor="text1"/>
                <w:sz w:val="24"/>
                <w:szCs w:val="24"/>
              </w:rPr>
              <w:t>888周年暨“棠下牛肉”美食节系列活动、2019年陈白沙文化节等大型文化活动。</w:t>
            </w:r>
          </w:p>
        </w:tc>
      </w:tr>
      <w:tr w:rsidR="00C646B2" w:rsidRPr="001D2F86">
        <w:trPr>
          <w:trHeight w:val="7909"/>
          <w:jc w:val="center"/>
        </w:trPr>
        <w:tc>
          <w:tcPr>
            <w:tcW w:w="567" w:type="dxa"/>
            <w:vAlign w:val="center"/>
          </w:tcPr>
          <w:p w:rsidR="00C646B2" w:rsidRPr="001D2F86" w:rsidRDefault="00C646B2">
            <w:pPr>
              <w:numPr>
                <w:ilvl w:val="0"/>
                <w:numId w:val="4"/>
              </w:numPr>
              <w:spacing w:line="260" w:lineRule="exact"/>
              <w:ind w:left="0" w:firstLine="57"/>
              <w:rPr>
                <w:rFonts w:ascii="仿宋_GB2312" w:eastAsia="仿宋_GB2312" w:hAnsi="黑体" w:cs="仿宋_GB2312"/>
                <w:color w:val="000000" w:themeColor="text1"/>
                <w:sz w:val="24"/>
                <w:szCs w:val="24"/>
              </w:rPr>
            </w:pPr>
          </w:p>
        </w:tc>
        <w:tc>
          <w:tcPr>
            <w:tcW w:w="992" w:type="dxa"/>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八、建设“四好农村路”</w:t>
            </w:r>
          </w:p>
        </w:tc>
        <w:tc>
          <w:tcPr>
            <w:tcW w:w="2410" w:type="dxa"/>
            <w:vAlign w:val="center"/>
          </w:tcPr>
          <w:p w:rsidR="00C646B2" w:rsidRPr="001D2F86" w:rsidRDefault="002F0D8C" w:rsidP="00F91794">
            <w:pPr>
              <w:spacing w:line="24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改造影响人民群众出行安全的农村公路，完成农村公路15公里的建设任务，全力推进“四好农村路”示范路建设。</w:t>
            </w:r>
          </w:p>
        </w:tc>
        <w:tc>
          <w:tcPr>
            <w:tcW w:w="1134" w:type="dxa"/>
            <w:vAlign w:val="center"/>
          </w:tcPr>
          <w:p w:rsidR="00C646B2" w:rsidRPr="001D2F86" w:rsidRDefault="00990614">
            <w:pPr>
              <w:spacing w:line="300" w:lineRule="exact"/>
              <w:jc w:val="center"/>
              <w:rPr>
                <w:rFonts w:ascii="仿宋_GB2312" w:eastAsia="仿宋_GB2312" w:hAnsi="宋体" w:cs="Times New Roman"/>
                <w:color w:val="000000" w:themeColor="text1"/>
                <w:sz w:val="24"/>
                <w:szCs w:val="24"/>
              </w:rPr>
            </w:pPr>
            <w:r>
              <w:rPr>
                <w:rFonts w:ascii="仿宋_GB2312" w:eastAsia="仿宋_GB2312" w:hAnsi="宋体" w:cs="Times New Roman" w:hint="eastAsia"/>
                <w:color w:val="000000" w:themeColor="text1"/>
                <w:sz w:val="24"/>
                <w:szCs w:val="24"/>
              </w:rPr>
              <w:t>刘少龙</w:t>
            </w:r>
          </w:p>
        </w:tc>
        <w:tc>
          <w:tcPr>
            <w:tcW w:w="3119" w:type="dxa"/>
            <w:vAlign w:val="center"/>
          </w:tcPr>
          <w:p w:rsidR="00C646B2" w:rsidRPr="001D2F86" w:rsidRDefault="00C04419">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区住房和城乡建设局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区自然资源局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区科工商务局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区财政局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区农业农村和水利局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区城市管理和综合执法局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区司法局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proofErr w:type="gramStart"/>
            <w:r w:rsidRPr="001D2F86">
              <w:rPr>
                <w:rFonts w:ascii="仿宋_GB2312" w:eastAsia="仿宋_GB2312" w:hAnsi="黑体" w:cs="Times New Roman" w:hint="eastAsia"/>
                <w:color w:val="000000" w:themeColor="text1"/>
                <w:sz w:val="24"/>
                <w:szCs w:val="24"/>
              </w:rPr>
              <w:t>棠</w:t>
            </w:r>
            <w:proofErr w:type="gramEnd"/>
            <w:r w:rsidRPr="001D2F86">
              <w:rPr>
                <w:rFonts w:ascii="仿宋_GB2312" w:eastAsia="仿宋_GB2312" w:hAnsi="黑体" w:cs="Times New Roman" w:hint="eastAsia"/>
                <w:color w:val="000000" w:themeColor="text1"/>
                <w:sz w:val="24"/>
                <w:szCs w:val="24"/>
              </w:rPr>
              <w:t>下镇</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荷塘镇</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杜阮镇</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proofErr w:type="gramStart"/>
            <w:r w:rsidRPr="001D2F86">
              <w:rPr>
                <w:rFonts w:ascii="仿宋_GB2312" w:eastAsia="仿宋_GB2312" w:hAnsi="黑体" w:cs="Times New Roman" w:hint="eastAsia"/>
                <w:color w:val="000000" w:themeColor="text1"/>
                <w:sz w:val="24"/>
                <w:szCs w:val="24"/>
              </w:rPr>
              <w:t>潮连街</w:t>
            </w:r>
            <w:proofErr w:type="gramEnd"/>
          </w:p>
        </w:tc>
        <w:tc>
          <w:tcPr>
            <w:tcW w:w="7198" w:type="dxa"/>
            <w:vAlign w:val="center"/>
          </w:tcPr>
          <w:p w:rsidR="00C646B2" w:rsidRPr="001D2F86" w:rsidRDefault="002F0D8C">
            <w:pPr>
              <w:spacing w:line="280" w:lineRule="exact"/>
              <w:ind w:firstLineChars="200" w:firstLine="482"/>
              <w:rPr>
                <w:rFonts w:ascii="仿宋_GB2312" w:eastAsia="仿宋_GB2312" w:hAnsi="黑体" w:cs="Times New Roman"/>
                <w:b/>
                <w:color w:val="000000" w:themeColor="text1"/>
                <w:sz w:val="24"/>
                <w:szCs w:val="24"/>
              </w:rPr>
            </w:pPr>
            <w:r w:rsidRPr="001D2F86">
              <w:rPr>
                <w:rFonts w:ascii="仿宋_GB2312" w:eastAsia="仿宋_GB2312" w:hAnsi="黑体" w:cs="Times New Roman" w:hint="eastAsia"/>
                <w:b/>
                <w:color w:val="000000" w:themeColor="text1"/>
                <w:sz w:val="24"/>
                <w:szCs w:val="24"/>
              </w:rPr>
              <w:t>已完成。</w:t>
            </w:r>
          </w:p>
          <w:p w:rsidR="00661BB6"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1.完成省级“四好农村路”示范县申报工作，并通过省交通运输厅的评定和公示，获得“四好农村路”省级示范县称号。</w:t>
            </w:r>
          </w:p>
          <w:p w:rsidR="00C646B2" w:rsidRPr="001D2F86" w:rsidRDefault="00661BB6" w:rsidP="00661BB6">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2.完成示范路乡道 Y166</w:t>
            </w:r>
            <w:proofErr w:type="gramStart"/>
            <w:r w:rsidRPr="001D2F86">
              <w:rPr>
                <w:rFonts w:ascii="仿宋_GB2312" w:eastAsia="仿宋_GB2312" w:hAnsi="黑体" w:cs="Times New Roman" w:hint="eastAsia"/>
                <w:color w:val="000000" w:themeColor="text1"/>
                <w:sz w:val="24"/>
                <w:szCs w:val="24"/>
              </w:rPr>
              <w:t>乐公线</w:t>
            </w:r>
            <w:proofErr w:type="gramEnd"/>
            <w:r w:rsidRPr="001D2F86">
              <w:rPr>
                <w:rFonts w:ascii="仿宋_GB2312" w:eastAsia="仿宋_GB2312" w:hAnsi="黑体" w:cs="Times New Roman" w:hint="eastAsia"/>
                <w:color w:val="000000" w:themeColor="text1"/>
                <w:sz w:val="24"/>
                <w:szCs w:val="24"/>
              </w:rPr>
              <w:t>、乡道 Y169</w:t>
            </w:r>
            <w:proofErr w:type="gramStart"/>
            <w:r w:rsidRPr="001D2F86">
              <w:rPr>
                <w:rFonts w:ascii="仿宋_GB2312" w:eastAsia="仿宋_GB2312" w:hAnsi="黑体" w:cs="Times New Roman" w:hint="eastAsia"/>
                <w:color w:val="000000" w:themeColor="text1"/>
                <w:sz w:val="24"/>
                <w:szCs w:val="24"/>
              </w:rPr>
              <w:t>棠</w:t>
            </w:r>
            <w:proofErr w:type="gramEnd"/>
            <w:r w:rsidRPr="001D2F86">
              <w:rPr>
                <w:rFonts w:ascii="仿宋_GB2312" w:eastAsia="仿宋_GB2312" w:hAnsi="黑体" w:cs="Times New Roman" w:hint="eastAsia"/>
                <w:color w:val="000000" w:themeColor="text1"/>
                <w:sz w:val="24"/>
                <w:szCs w:val="24"/>
              </w:rPr>
              <w:t>良线、乡道 Y165杜</w:t>
            </w:r>
            <w:proofErr w:type="gramStart"/>
            <w:r w:rsidRPr="001D2F86">
              <w:rPr>
                <w:rFonts w:ascii="仿宋_GB2312" w:eastAsia="仿宋_GB2312" w:hAnsi="黑体" w:cs="Times New Roman" w:hint="eastAsia"/>
                <w:color w:val="000000" w:themeColor="text1"/>
                <w:sz w:val="24"/>
                <w:szCs w:val="24"/>
              </w:rPr>
              <w:t>叱</w:t>
            </w:r>
            <w:proofErr w:type="gramEnd"/>
            <w:r w:rsidRPr="001D2F86">
              <w:rPr>
                <w:rFonts w:ascii="仿宋_GB2312" w:eastAsia="仿宋_GB2312" w:hAnsi="黑体" w:cs="Times New Roman" w:hint="eastAsia"/>
                <w:color w:val="000000" w:themeColor="text1"/>
                <w:sz w:val="24"/>
                <w:szCs w:val="24"/>
              </w:rPr>
              <w:t>线、乡道 Y114东堤路四条共16.15公里的大修项目以及</w:t>
            </w:r>
            <w:proofErr w:type="gramStart"/>
            <w:r w:rsidRPr="001D2F86">
              <w:rPr>
                <w:rFonts w:ascii="仿宋_GB2312" w:eastAsia="仿宋_GB2312" w:hAnsi="黑体" w:cs="Times New Roman" w:hint="eastAsia"/>
                <w:color w:val="000000" w:themeColor="text1"/>
                <w:sz w:val="24"/>
                <w:szCs w:val="24"/>
              </w:rPr>
              <w:t>棠</w:t>
            </w:r>
            <w:proofErr w:type="gramEnd"/>
            <w:r w:rsidRPr="001D2F86">
              <w:rPr>
                <w:rFonts w:ascii="仿宋_GB2312" w:eastAsia="仿宋_GB2312" w:hAnsi="黑体" w:cs="Times New Roman" w:hint="eastAsia"/>
                <w:color w:val="000000" w:themeColor="text1"/>
                <w:sz w:val="24"/>
                <w:szCs w:val="24"/>
              </w:rPr>
              <w:t>下、杜</w:t>
            </w:r>
            <w:proofErr w:type="gramStart"/>
            <w:r w:rsidRPr="001D2F86">
              <w:rPr>
                <w:rFonts w:ascii="仿宋_GB2312" w:eastAsia="仿宋_GB2312" w:hAnsi="黑体" w:cs="Times New Roman" w:hint="eastAsia"/>
                <w:color w:val="000000" w:themeColor="text1"/>
                <w:sz w:val="24"/>
                <w:szCs w:val="24"/>
              </w:rPr>
              <w:t>阮</w:t>
            </w:r>
            <w:proofErr w:type="gramEnd"/>
            <w:r w:rsidRPr="001D2F86">
              <w:rPr>
                <w:rFonts w:ascii="仿宋_GB2312" w:eastAsia="仿宋_GB2312" w:hAnsi="黑体" w:cs="Times New Roman" w:hint="eastAsia"/>
                <w:color w:val="000000" w:themeColor="text1"/>
                <w:sz w:val="24"/>
                <w:szCs w:val="24"/>
              </w:rPr>
              <w:t>8条村道路面硬化改造。</w:t>
            </w:r>
          </w:p>
        </w:tc>
      </w:tr>
      <w:tr w:rsidR="00C646B2" w:rsidRPr="001D2F86">
        <w:trPr>
          <w:trHeight w:val="7779"/>
          <w:jc w:val="center"/>
        </w:trPr>
        <w:tc>
          <w:tcPr>
            <w:tcW w:w="567" w:type="dxa"/>
            <w:vAlign w:val="center"/>
          </w:tcPr>
          <w:p w:rsidR="00C646B2" w:rsidRPr="001D2F86" w:rsidRDefault="00C646B2">
            <w:pPr>
              <w:numPr>
                <w:ilvl w:val="0"/>
                <w:numId w:val="4"/>
              </w:numPr>
              <w:spacing w:line="260" w:lineRule="exact"/>
              <w:ind w:left="0" w:firstLine="57"/>
              <w:rPr>
                <w:rFonts w:ascii="仿宋_GB2312" w:eastAsia="仿宋_GB2312" w:hAnsi="黑体" w:cs="仿宋_GB2312"/>
                <w:color w:val="000000" w:themeColor="text1"/>
                <w:sz w:val="24"/>
                <w:szCs w:val="24"/>
              </w:rPr>
            </w:pPr>
          </w:p>
        </w:tc>
        <w:tc>
          <w:tcPr>
            <w:tcW w:w="992" w:type="dxa"/>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九、加大政务便民服务力度</w:t>
            </w:r>
          </w:p>
        </w:tc>
        <w:tc>
          <w:tcPr>
            <w:tcW w:w="2410" w:type="dxa"/>
            <w:vAlign w:val="center"/>
          </w:tcPr>
          <w:p w:rsidR="00C646B2" w:rsidRPr="001D2F86" w:rsidRDefault="002F0D8C" w:rsidP="00F91794">
            <w:pPr>
              <w:spacing w:line="25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实施“数字政府”综合改革，拓展“一网通办”和“一窗通办”，推进“马上办、网上办、就近办、一次办”的“四办”便民服务。依托法人一门式服务平台，进一步整合涉税业务，提高企业开办便利度。进一步丰富“十分钟便民便企服务圈”，向下推动更多政务服务向镇（街）、村（社区）一级延伸，优化“侨都之窗”政务服务自助终端布点；向上不断拓展，争取更多市、省级部门支持，实现上级审批事项“受理前移、联网审批”，让本区群众不出区就能办所有事。</w:t>
            </w:r>
          </w:p>
        </w:tc>
        <w:tc>
          <w:tcPr>
            <w:tcW w:w="1134" w:type="dxa"/>
            <w:vAlign w:val="center"/>
          </w:tcPr>
          <w:p w:rsidR="00C646B2" w:rsidRPr="001D2F86" w:rsidRDefault="002F0D8C">
            <w:pPr>
              <w:spacing w:line="300" w:lineRule="exact"/>
              <w:jc w:val="center"/>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黄达斌</w:t>
            </w:r>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区政务服务数据管理局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区市场监督管理局</w:t>
            </w:r>
          </w:p>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区税务局</w:t>
            </w:r>
          </w:p>
        </w:tc>
        <w:tc>
          <w:tcPr>
            <w:tcW w:w="7198" w:type="dxa"/>
            <w:vAlign w:val="center"/>
          </w:tcPr>
          <w:p w:rsidR="00C646B2" w:rsidRPr="001D2F86" w:rsidRDefault="00FD7082">
            <w:pPr>
              <w:spacing w:line="280" w:lineRule="exact"/>
              <w:ind w:firstLineChars="200" w:firstLine="482"/>
              <w:rPr>
                <w:rFonts w:ascii="仿宋_GB2312" w:eastAsia="仿宋_GB2312" w:hAnsi="黑体" w:cs="Times New Roman"/>
                <w:b/>
                <w:color w:val="000000" w:themeColor="text1"/>
                <w:sz w:val="24"/>
                <w:szCs w:val="24"/>
              </w:rPr>
            </w:pPr>
            <w:r w:rsidRPr="001D2F86">
              <w:rPr>
                <w:rFonts w:ascii="仿宋_GB2312" w:eastAsia="仿宋_GB2312" w:hAnsi="黑体" w:cs="Times New Roman" w:hint="eastAsia"/>
                <w:b/>
                <w:color w:val="000000" w:themeColor="text1"/>
                <w:sz w:val="24"/>
                <w:szCs w:val="24"/>
              </w:rPr>
              <w:t>已</w:t>
            </w:r>
            <w:r w:rsidR="002F0D8C" w:rsidRPr="001D2F86">
              <w:rPr>
                <w:rFonts w:ascii="仿宋_GB2312" w:eastAsia="仿宋_GB2312" w:hAnsi="黑体" w:cs="Times New Roman" w:hint="eastAsia"/>
                <w:b/>
                <w:color w:val="000000" w:themeColor="text1"/>
                <w:sz w:val="24"/>
                <w:szCs w:val="24"/>
              </w:rPr>
              <w:t>完成。</w:t>
            </w:r>
          </w:p>
          <w:p w:rsidR="00FD7082" w:rsidRPr="001D2F86" w:rsidRDefault="00FD7082" w:rsidP="00FD7082">
            <w:pPr>
              <w:tabs>
                <w:tab w:val="left" w:pos="312"/>
              </w:tabs>
              <w:spacing w:line="300" w:lineRule="exact"/>
              <w:ind w:firstLineChars="200" w:firstLine="480"/>
              <w:rPr>
                <w:rFonts w:ascii="仿宋_GB2312" w:eastAsia="仿宋_GB2312" w:hAnsi="宋体" w:cs="宋体"/>
                <w:color w:val="000000" w:themeColor="text1"/>
                <w:kern w:val="0"/>
                <w:sz w:val="24"/>
              </w:rPr>
            </w:pPr>
            <w:r w:rsidRPr="001D2F86">
              <w:rPr>
                <w:rFonts w:ascii="仿宋_GB2312" w:eastAsia="仿宋_GB2312" w:hAnsi="宋体" w:cs="宋体" w:hint="eastAsia"/>
                <w:color w:val="000000" w:themeColor="text1"/>
                <w:kern w:val="0"/>
                <w:sz w:val="24"/>
              </w:rPr>
              <w:t>1.蓬江区法人一门式服务中心自“开办企业1个工作日示范点”启动以来，已提供服务3800多人次，新增登记企业2284户，为企业提供“一日办”专人全程导办服务55次。</w:t>
            </w:r>
          </w:p>
          <w:p w:rsidR="00FD7082" w:rsidRPr="001D2F86" w:rsidRDefault="00303A0C" w:rsidP="00FD7082">
            <w:pPr>
              <w:tabs>
                <w:tab w:val="left" w:pos="312"/>
              </w:tabs>
              <w:spacing w:line="300" w:lineRule="exact"/>
              <w:ind w:firstLineChars="200" w:firstLine="480"/>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2.</w:t>
            </w:r>
            <w:r w:rsidR="00FD7082" w:rsidRPr="001D2F86">
              <w:rPr>
                <w:rFonts w:ascii="仿宋_GB2312" w:eastAsia="仿宋_GB2312" w:hAnsi="宋体" w:cs="宋体" w:hint="eastAsia"/>
                <w:color w:val="000000" w:themeColor="text1"/>
                <w:kern w:val="0"/>
                <w:sz w:val="24"/>
              </w:rPr>
              <w:t>7月起，我区整合了原分散在9个镇（街道）市场监管所的法人一门式服务窗口资源，把法人事项调整进驻到各镇（街道）公共服务中心，实现镇街一级法人事项与自然人事项一门办理。调整后，各镇（街道）公共服务中心新增进驻区市场监督管理局、区卫生健康局364项法人业务，结合2019年区社保局新增9项进驻镇街中心办理业务，</w:t>
            </w:r>
            <w:proofErr w:type="gramStart"/>
            <w:r w:rsidR="00FD7082" w:rsidRPr="001D2F86">
              <w:rPr>
                <w:rFonts w:ascii="仿宋_GB2312" w:eastAsia="仿宋_GB2312" w:hAnsi="宋体" w:cs="宋体" w:hint="eastAsia"/>
                <w:color w:val="000000" w:themeColor="text1"/>
                <w:kern w:val="0"/>
                <w:sz w:val="24"/>
              </w:rPr>
              <w:t>可办事项从</w:t>
            </w:r>
            <w:proofErr w:type="gramEnd"/>
            <w:r w:rsidR="00FD7082" w:rsidRPr="001D2F86">
              <w:rPr>
                <w:rFonts w:ascii="仿宋_GB2312" w:eastAsia="仿宋_GB2312" w:hAnsi="宋体" w:cs="宋体" w:hint="eastAsia"/>
                <w:color w:val="000000" w:themeColor="text1"/>
                <w:kern w:val="0"/>
                <w:sz w:val="24"/>
              </w:rPr>
              <w:t>原来的13个部门303项增加至14个部门676项政务服务事项，区级法人一门式服务中心可办17个部门（含1个市级部门）782个事项，真正实现了镇街一级业务办理“只进一扇门”，大大增强了镇街一级政务服务大厅的服务范围和服务能力，提升企业和群众办事的方便度和满意度。</w:t>
            </w:r>
          </w:p>
          <w:p w:rsidR="00FD7082" w:rsidRPr="001D2F86" w:rsidRDefault="00FD7082" w:rsidP="00FD7082">
            <w:pPr>
              <w:tabs>
                <w:tab w:val="left" w:pos="312"/>
              </w:tabs>
              <w:spacing w:line="300" w:lineRule="exact"/>
              <w:ind w:firstLineChars="200" w:firstLine="480"/>
              <w:rPr>
                <w:rFonts w:ascii="仿宋_GB2312" w:eastAsia="仿宋_GB2312" w:hAnsi="宋体" w:cs="宋体"/>
                <w:color w:val="000000" w:themeColor="text1"/>
                <w:kern w:val="0"/>
                <w:sz w:val="24"/>
              </w:rPr>
            </w:pPr>
            <w:r w:rsidRPr="001D2F86">
              <w:rPr>
                <w:rFonts w:ascii="仿宋_GB2312" w:eastAsia="仿宋_GB2312" w:hAnsi="宋体" w:cs="宋体" w:hint="eastAsia"/>
                <w:color w:val="000000" w:themeColor="text1"/>
                <w:kern w:val="0"/>
                <w:sz w:val="24"/>
              </w:rPr>
              <w:t>3.我区各村（社区）一门式服务站可办理业务已达84项。今年8月，我区选取了白沙街农林社区、象山社区及永盛社区作为基层减负便民专项工作试点社区，开展基层减负便民专项试点工作，尝试推动市政务服务一体化平台延伸村居。</w:t>
            </w:r>
          </w:p>
          <w:p w:rsidR="00C646B2" w:rsidRPr="001D2F86" w:rsidRDefault="00FD7082" w:rsidP="00FD7082">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宋体" w:cs="宋体" w:hint="eastAsia"/>
                <w:color w:val="000000" w:themeColor="text1"/>
                <w:kern w:val="0"/>
                <w:sz w:val="24"/>
              </w:rPr>
              <w:t>4. 我区已在全区范围铺设150台“侨都之窗”。2019年，我区</w:t>
            </w:r>
            <w:proofErr w:type="gramStart"/>
            <w:r w:rsidRPr="001D2F86">
              <w:rPr>
                <w:rFonts w:ascii="仿宋_GB2312" w:eastAsia="仿宋_GB2312" w:hAnsi="宋体" w:cs="宋体" w:hint="eastAsia"/>
                <w:color w:val="000000" w:themeColor="text1"/>
                <w:kern w:val="0"/>
                <w:sz w:val="24"/>
              </w:rPr>
              <w:t>新增奥园广场</w:t>
            </w:r>
            <w:proofErr w:type="gramEnd"/>
            <w:r w:rsidRPr="001D2F86">
              <w:rPr>
                <w:rFonts w:ascii="仿宋_GB2312" w:eastAsia="仿宋_GB2312" w:hAnsi="宋体" w:cs="宋体" w:hint="eastAsia"/>
                <w:color w:val="000000" w:themeColor="text1"/>
                <w:kern w:val="0"/>
                <w:sz w:val="24"/>
              </w:rPr>
              <w:t>、区法援处、区人社大厅等“侨都之窗”自助服务终端布点；今年9月，试点在江门农商银行</w:t>
            </w:r>
            <w:proofErr w:type="gramStart"/>
            <w:r w:rsidRPr="001D2F86">
              <w:rPr>
                <w:rFonts w:ascii="仿宋_GB2312" w:eastAsia="仿宋_GB2312" w:hAnsi="宋体" w:cs="宋体" w:hint="eastAsia"/>
                <w:color w:val="000000" w:themeColor="text1"/>
                <w:kern w:val="0"/>
                <w:sz w:val="24"/>
              </w:rPr>
              <w:t>的耙冲支行</w:t>
            </w:r>
            <w:proofErr w:type="gramEnd"/>
            <w:r w:rsidRPr="001D2F86">
              <w:rPr>
                <w:rFonts w:ascii="仿宋_GB2312" w:eastAsia="仿宋_GB2312" w:hAnsi="宋体" w:cs="宋体" w:hint="eastAsia"/>
                <w:color w:val="000000" w:themeColor="text1"/>
                <w:kern w:val="0"/>
                <w:sz w:val="24"/>
              </w:rPr>
              <w:t>、环市支行投放“侨都之窗”自助服务终端，布局更趋合理。2019年，我区“侨都之窗”共处理17.85万件业务。</w:t>
            </w:r>
          </w:p>
        </w:tc>
      </w:tr>
      <w:tr w:rsidR="00C646B2" w:rsidRPr="001D2F86">
        <w:trPr>
          <w:trHeight w:val="2523"/>
          <w:jc w:val="center"/>
        </w:trPr>
        <w:tc>
          <w:tcPr>
            <w:tcW w:w="567" w:type="dxa"/>
            <w:vAlign w:val="center"/>
          </w:tcPr>
          <w:p w:rsidR="00C646B2" w:rsidRPr="001D2F86" w:rsidRDefault="00C646B2">
            <w:pPr>
              <w:numPr>
                <w:ilvl w:val="0"/>
                <w:numId w:val="4"/>
              </w:numPr>
              <w:spacing w:line="260" w:lineRule="exact"/>
              <w:ind w:left="0" w:firstLine="57"/>
              <w:rPr>
                <w:rFonts w:ascii="仿宋_GB2312" w:eastAsia="仿宋_GB2312" w:hAnsi="黑体" w:cs="仿宋_GB2312"/>
                <w:color w:val="000000" w:themeColor="text1"/>
                <w:sz w:val="24"/>
                <w:szCs w:val="24"/>
              </w:rPr>
            </w:pPr>
          </w:p>
        </w:tc>
        <w:tc>
          <w:tcPr>
            <w:tcW w:w="992" w:type="dxa"/>
            <w:vMerge w:val="restart"/>
            <w:vAlign w:val="center"/>
          </w:tcPr>
          <w:p w:rsidR="00C646B2" w:rsidRPr="001D2F86" w:rsidRDefault="002F0D8C">
            <w:pPr>
              <w:spacing w:line="260" w:lineRule="exact"/>
              <w:rPr>
                <w:rFonts w:ascii="黑体" w:eastAsia="黑体" w:hAnsi="黑体" w:cs="Times New Roman"/>
                <w:color w:val="000000" w:themeColor="text1"/>
                <w:sz w:val="24"/>
                <w:szCs w:val="24"/>
              </w:rPr>
            </w:pPr>
            <w:r w:rsidRPr="001D2F86">
              <w:rPr>
                <w:rFonts w:ascii="黑体" w:eastAsia="黑体" w:hAnsi="黑体" w:cs="Times New Roman" w:hint="eastAsia"/>
                <w:color w:val="000000" w:themeColor="text1"/>
                <w:sz w:val="24"/>
                <w:szCs w:val="24"/>
              </w:rPr>
              <w:t>十、大力推进“厕所革命”</w:t>
            </w: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加快老城区公厕建设，不断提升城市公厕服务管理水平，新建和提升改造城市公厕38座。</w:t>
            </w:r>
          </w:p>
        </w:tc>
        <w:tc>
          <w:tcPr>
            <w:tcW w:w="1134" w:type="dxa"/>
            <w:vAlign w:val="center"/>
          </w:tcPr>
          <w:p w:rsidR="00C646B2" w:rsidRPr="001D2F86" w:rsidRDefault="00990614">
            <w:pPr>
              <w:spacing w:line="300" w:lineRule="exact"/>
              <w:jc w:val="center"/>
              <w:rPr>
                <w:rFonts w:ascii="仿宋_GB2312" w:eastAsia="仿宋_GB2312" w:hAnsi="宋体" w:cs="Times New Roman"/>
                <w:color w:val="000000" w:themeColor="text1"/>
                <w:sz w:val="24"/>
                <w:szCs w:val="24"/>
              </w:rPr>
            </w:pPr>
            <w:r>
              <w:rPr>
                <w:rFonts w:ascii="仿宋_GB2312" w:eastAsia="仿宋_GB2312" w:hAnsi="宋体" w:cs="Times New Roman" w:hint="eastAsia"/>
                <w:color w:val="000000" w:themeColor="text1"/>
                <w:sz w:val="24"/>
                <w:szCs w:val="24"/>
              </w:rPr>
              <w:t>刘少龙</w:t>
            </w:r>
          </w:p>
        </w:tc>
        <w:tc>
          <w:tcPr>
            <w:tcW w:w="3119" w:type="dxa"/>
            <w:vAlign w:val="center"/>
          </w:tcPr>
          <w:p w:rsidR="00C646B2" w:rsidRPr="001D2F86" w:rsidRDefault="002F0D8C">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区环卫处</w:t>
            </w:r>
          </w:p>
        </w:tc>
        <w:tc>
          <w:tcPr>
            <w:tcW w:w="7198" w:type="dxa"/>
            <w:vAlign w:val="center"/>
          </w:tcPr>
          <w:p w:rsidR="00C646B2" w:rsidRPr="001D2F86" w:rsidRDefault="002F0D8C">
            <w:pPr>
              <w:spacing w:line="300" w:lineRule="exact"/>
              <w:ind w:firstLineChars="200" w:firstLine="482"/>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b/>
                <w:color w:val="000000" w:themeColor="text1"/>
                <w:sz w:val="24"/>
                <w:szCs w:val="24"/>
              </w:rPr>
              <w:t>已完成。</w:t>
            </w:r>
          </w:p>
          <w:p w:rsidR="00C646B2" w:rsidRPr="001D2F86" w:rsidRDefault="002F0D8C">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已完成38座公厕升级改造任务。</w:t>
            </w:r>
          </w:p>
        </w:tc>
      </w:tr>
      <w:tr w:rsidR="00C646B2" w:rsidRPr="001D2F86">
        <w:trPr>
          <w:trHeight w:val="2387"/>
          <w:jc w:val="center"/>
        </w:trPr>
        <w:tc>
          <w:tcPr>
            <w:tcW w:w="567" w:type="dxa"/>
            <w:vAlign w:val="center"/>
          </w:tcPr>
          <w:p w:rsidR="00C646B2" w:rsidRPr="001D2F86" w:rsidRDefault="00C646B2">
            <w:pPr>
              <w:numPr>
                <w:ilvl w:val="0"/>
                <w:numId w:val="4"/>
              </w:numPr>
              <w:spacing w:line="260" w:lineRule="exact"/>
              <w:ind w:left="0" w:firstLine="57"/>
              <w:rPr>
                <w:rFonts w:ascii="仿宋_GB2312" w:eastAsia="仿宋_GB2312" w:hAnsi="黑体" w:cs="仿宋_GB2312"/>
                <w:color w:val="000000" w:themeColor="text1"/>
                <w:sz w:val="24"/>
                <w:szCs w:val="24"/>
              </w:rPr>
            </w:pPr>
          </w:p>
        </w:tc>
        <w:tc>
          <w:tcPr>
            <w:tcW w:w="992" w:type="dxa"/>
            <w:vMerge/>
            <w:vAlign w:val="center"/>
          </w:tcPr>
          <w:p w:rsidR="00C646B2" w:rsidRPr="001D2F86" w:rsidRDefault="00C646B2">
            <w:pPr>
              <w:spacing w:line="260" w:lineRule="exact"/>
              <w:rPr>
                <w:rFonts w:ascii="黑体" w:eastAsia="黑体" w:hAnsi="黑体" w:cs="Times New Roman"/>
                <w:color w:val="000000" w:themeColor="text1"/>
                <w:sz w:val="24"/>
                <w:szCs w:val="24"/>
              </w:rPr>
            </w:pPr>
          </w:p>
        </w:tc>
        <w:tc>
          <w:tcPr>
            <w:tcW w:w="2410" w:type="dxa"/>
            <w:vAlign w:val="center"/>
          </w:tcPr>
          <w:p w:rsidR="00C646B2" w:rsidRPr="001D2F86" w:rsidRDefault="002F0D8C" w:rsidP="00F91794">
            <w:pPr>
              <w:spacing w:line="260" w:lineRule="exact"/>
              <w:rPr>
                <w:rFonts w:ascii="仿宋_GB2312" w:eastAsia="仿宋_GB2312" w:hAnsi="宋体" w:cs="Times New Roman"/>
                <w:color w:val="000000" w:themeColor="text1"/>
                <w:sz w:val="24"/>
                <w:szCs w:val="24"/>
              </w:rPr>
            </w:pPr>
            <w:r w:rsidRPr="001D2F86">
              <w:rPr>
                <w:rFonts w:ascii="仿宋_GB2312" w:eastAsia="仿宋_GB2312" w:hAnsi="宋体" w:cs="Times New Roman" w:hint="eastAsia"/>
                <w:color w:val="000000" w:themeColor="text1"/>
                <w:sz w:val="24"/>
                <w:szCs w:val="24"/>
              </w:rPr>
              <w:t>新建和提升改造乡村公厕12座。</w:t>
            </w:r>
          </w:p>
        </w:tc>
        <w:tc>
          <w:tcPr>
            <w:tcW w:w="1134" w:type="dxa"/>
            <w:vAlign w:val="center"/>
          </w:tcPr>
          <w:p w:rsidR="00C646B2" w:rsidRPr="001D2F86" w:rsidRDefault="0024427E">
            <w:pPr>
              <w:spacing w:line="300" w:lineRule="exact"/>
              <w:jc w:val="center"/>
              <w:rPr>
                <w:rFonts w:ascii="仿宋_GB2312" w:eastAsia="仿宋_GB2312" w:hAnsi="宋体" w:cs="Times New Roman"/>
                <w:color w:val="000000" w:themeColor="text1"/>
                <w:sz w:val="24"/>
                <w:szCs w:val="24"/>
              </w:rPr>
            </w:pPr>
            <w:r>
              <w:rPr>
                <w:rFonts w:ascii="仿宋_GB2312" w:eastAsia="仿宋_GB2312" w:hAnsi="宋体" w:cs="Times New Roman" w:hint="eastAsia"/>
                <w:color w:val="000000" w:themeColor="text1"/>
                <w:sz w:val="24"/>
                <w:szCs w:val="24"/>
              </w:rPr>
              <w:t>黄文</w:t>
            </w:r>
            <w:proofErr w:type="gramStart"/>
            <w:r>
              <w:rPr>
                <w:rFonts w:ascii="仿宋_GB2312" w:eastAsia="仿宋_GB2312" w:hAnsi="宋体" w:cs="Times New Roman" w:hint="eastAsia"/>
                <w:color w:val="000000" w:themeColor="text1"/>
                <w:sz w:val="24"/>
                <w:szCs w:val="24"/>
              </w:rPr>
              <w:t>坚</w:t>
            </w:r>
            <w:proofErr w:type="gramEnd"/>
          </w:p>
        </w:tc>
        <w:tc>
          <w:tcPr>
            <w:tcW w:w="3119" w:type="dxa"/>
            <w:vAlign w:val="center"/>
          </w:tcPr>
          <w:p w:rsidR="00C646B2" w:rsidRPr="001D2F86" w:rsidRDefault="002F0D8C" w:rsidP="0024427E">
            <w:pPr>
              <w:spacing w:line="300" w:lineRule="exact"/>
              <w:ind w:leftChars="-51" w:left="-107" w:rightChars="-39" w:right="-82"/>
              <w:jc w:val="center"/>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区</w:t>
            </w:r>
            <w:r w:rsidR="0024427E">
              <w:rPr>
                <w:rFonts w:ascii="仿宋_GB2312" w:eastAsia="仿宋_GB2312" w:hAnsi="黑体" w:cs="Times New Roman" w:hint="eastAsia"/>
                <w:color w:val="000000" w:themeColor="text1"/>
                <w:sz w:val="24"/>
                <w:szCs w:val="24"/>
              </w:rPr>
              <w:t>卫生健康</w:t>
            </w:r>
            <w:r w:rsidRPr="001D2F86">
              <w:rPr>
                <w:rFonts w:ascii="仿宋_GB2312" w:eastAsia="仿宋_GB2312" w:hAnsi="黑体" w:cs="Times New Roman" w:hint="eastAsia"/>
                <w:color w:val="000000" w:themeColor="text1"/>
                <w:sz w:val="24"/>
                <w:szCs w:val="24"/>
              </w:rPr>
              <w:t>局</w:t>
            </w:r>
          </w:p>
        </w:tc>
        <w:tc>
          <w:tcPr>
            <w:tcW w:w="7198" w:type="dxa"/>
            <w:vAlign w:val="center"/>
          </w:tcPr>
          <w:p w:rsidR="00C646B2" w:rsidRPr="001D2F86" w:rsidRDefault="002F0D8C">
            <w:pPr>
              <w:spacing w:line="280" w:lineRule="exact"/>
              <w:ind w:firstLineChars="200" w:firstLine="482"/>
              <w:rPr>
                <w:rFonts w:ascii="仿宋_GB2312" w:eastAsia="仿宋_GB2312" w:hAnsi="黑体" w:cs="Times New Roman"/>
                <w:b/>
                <w:color w:val="000000" w:themeColor="text1"/>
                <w:sz w:val="24"/>
                <w:szCs w:val="24"/>
              </w:rPr>
            </w:pPr>
            <w:r w:rsidRPr="001D2F86">
              <w:rPr>
                <w:rFonts w:ascii="仿宋_GB2312" w:eastAsia="仿宋_GB2312" w:hAnsi="黑体" w:cs="Times New Roman" w:hint="eastAsia"/>
                <w:b/>
                <w:color w:val="000000" w:themeColor="text1"/>
                <w:sz w:val="24"/>
                <w:szCs w:val="24"/>
              </w:rPr>
              <w:t>已完成。</w:t>
            </w:r>
          </w:p>
          <w:p w:rsidR="00C646B2" w:rsidRPr="001D2F86" w:rsidRDefault="002F0D8C">
            <w:pPr>
              <w:spacing w:line="300" w:lineRule="exact"/>
              <w:ind w:firstLineChars="200" w:firstLine="480"/>
              <w:rPr>
                <w:rFonts w:ascii="仿宋_GB2312" w:eastAsia="仿宋_GB2312" w:hAnsi="黑体" w:cs="Times New Roman"/>
                <w:color w:val="000000" w:themeColor="text1"/>
                <w:sz w:val="24"/>
                <w:szCs w:val="24"/>
              </w:rPr>
            </w:pPr>
            <w:r w:rsidRPr="001D2F86">
              <w:rPr>
                <w:rFonts w:ascii="仿宋_GB2312" w:eastAsia="仿宋_GB2312" w:hAnsi="黑体" w:cs="Times New Roman" w:hint="eastAsia"/>
                <w:color w:val="000000" w:themeColor="text1"/>
                <w:sz w:val="24"/>
                <w:szCs w:val="24"/>
              </w:rPr>
              <w:t>已完成12座乡村公厕建设工作，共投入313万元。</w:t>
            </w:r>
          </w:p>
        </w:tc>
      </w:tr>
    </w:tbl>
    <w:p w:rsidR="00C646B2" w:rsidRPr="001D2F86" w:rsidRDefault="00C646B2">
      <w:pPr>
        <w:widowControl/>
        <w:spacing w:line="420" w:lineRule="exact"/>
        <w:jc w:val="left"/>
        <w:rPr>
          <w:rFonts w:ascii="仿宋_GB2312" w:eastAsia="仿宋_GB2312" w:hAnsi="宋体" w:cs="仿宋_GB2312"/>
          <w:color w:val="000000" w:themeColor="text1"/>
          <w:sz w:val="28"/>
          <w:szCs w:val="28"/>
        </w:rPr>
        <w:sectPr w:rsidR="00C646B2" w:rsidRPr="001D2F86">
          <w:footerReference w:type="even" r:id="rId10"/>
          <w:pgSz w:w="16838" w:h="11906" w:orient="landscape"/>
          <w:pgMar w:top="1304" w:right="1134" w:bottom="1134" w:left="1134" w:header="851" w:footer="1247" w:gutter="0"/>
          <w:pgNumType w:fmt="numberInDash"/>
          <w:cols w:space="425"/>
          <w:docGrid w:type="lines" w:linePitch="312"/>
        </w:sectPr>
      </w:pPr>
    </w:p>
    <w:p w:rsidR="00C646B2" w:rsidRPr="00303A0C" w:rsidRDefault="00C646B2" w:rsidP="00BC6C4D">
      <w:pPr>
        <w:spacing w:line="576" w:lineRule="exact"/>
        <w:rPr>
          <w:rFonts w:ascii="仿宋_GB2312" w:eastAsia="仿宋_GB2312"/>
          <w:color w:val="000000" w:themeColor="text1"/>
          <w:spacing w:val="-8"/>
          <w:sz w:val="32"/>
          <w:szCs w:val="32"/>
        </w:rPr>
      </w:pPr>
    </w:p>
    <w:sectPr w:rsidR="00C646B2" w:rsidRPr="00303A0C">
      <w:footerReference w:type="default" r:id="rId11"/>
      <w:pgSz w:w="11906" w:h="16838"/>
      <w:pgMar w:top="2098" w:right="1588" w:bottom="1985" w:left="1588" w:header="851" w:footer="158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DD" w:rsidRDefault="006E6DDD">
      <w:r>
        <w:separator/>
      </w:r>
    </w:p>
  </w:endnote>
  <w:endnote w:type="continuationSeparator" w:id="0">
    <w:p w:rsidR="006E6DDD" w:rsidRDefault="006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54608"/>
    </w:sdtPr>
    <w:sdtEndPr>
      <w:rPr>
        <w:rFonts w:ascii="Times New Roman" w:hAnsi="Times New Roman" w:cs="Times New Roman"/>
        <w:sz w:val="24"/>
        <w:szCs w:val="24"/>
      </w:rPr>
    </w:sdtEndPr>
    <w:sdtContent>
      <w:p w:rsidR="00926CE7" w:rsidRDefault="00926CE7">
        <w:pPr>
          <w:pStyle w:val="a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DD5477" w:rsidRPr="00DD5477">
          <w:rPr>
            <w:rFonts w:ascii="Times New Roman" w:hAnsi="Times New Roman" w:cs="Times New Roman"/>
            <w:noProof/>
            <w:sz w:val="24"/>
            <w:szCs w:val="24"/>
            <w:lang w:val="zh-CN"/>
          </w:rPr>
          <w:t>-</w:t>
        </w:r>
        <w:r w:rsidR="00DD5477">
          <w:rPr>
            <w:rFonts w:ascii="Times New Roman" w:hAnsi="Times New Roman" w:cs="Times New Roman"/>
            <w:noProof/>
            <w:sz w:val="24"/>
            <w:szCs w:val="24"/>
          </w:rPr>
          <w:t xml:space="preserve"> 12 -</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447120"/>
    </w:sdtPr>
    <w:sdtEndPr>
      <w:rPr>
        <w:rFonts w:ascii="Times New Roman" w:hAnsi="Times New Roman" w:cs="Times New Roman"/>
        <w:sz w:val="24"/>
        <w:szCs w:val="24"/>
      </w:rPr>
    </w:sdtEndPr>
    <w:sdtContent>
      <w:p w:rsidR="00926CE7" w:rsidRDefault="00926CE7">
        <w:pPr>
          <w:pStyle w:val="a9"/>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DD5477" w:rsidRPr="00DD5477">
          <w:rPr>
            <w:rFonts w:ascii="Times New Roman" w:hAnsi="Times New Roman" w:cs="Times New Roman"/>
            <w:noProof/>
            <w:sz w:val="24"/>
            <w:szCs w:val="24"/>
            <w:lang w:val="zh-CN"/>
          </w:rPr>
          <w:t>-</w:t>
        </w:r>
        <w:r w:rsidR="00DD5477">
          <w:rPr>
            <w:rFonts w:ascii="Times New Roman" w:hAnsi="Times New Roman" w:cs="Times New Roman"/>
            <w:noProof/>
            <w:sz w:val="24"/>
            <w:szCs w:val="24"/>
          </w:rPr>
          <w:t xml:space="preserve"> 13 -</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DD" w:rsidRDefault="006E6DDD">
      <w:r>
        <w:separator/>
      </w:r>
    </w:p>
  </w:footnote>
  <w:footnote w:type="continuationSeparator" w:id="0">
    <w:p w:rsidR="006E6DDD" w:rsidRDefault="006E6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7C66"/>
    <w:multiLevelType w:val="multilevel"/>
    <w:tmpl w:val="2BDD7C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BE23B8C"/>
    <w:multiLevelType w:val="multilevel"/>
    <w:tmpl w:val="2BE23B8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4B317E5"/>
    <w:multiLevelType w:val="multilevel"/>
    <w:tmpl w:val="54B317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0626C52"/>
    <w:multiLevelType w:val="multilevel"/>
    <w:tmpl w:val="60626C5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3B"/>
    <w:rsid w:val="00007A5F"/>
    <w:rsid w:val="000119DC"/>
    <w:rsid w:val="00011C74"/>
    <w:rsid w:val="00014485"/>
    <w:rsid w:val="00015076"/>
    <w:rsid w:val="00015981"/>
    <w:rsid w:val="000177EB"/>
    <w:rsid w:val="00017E3D"/>
    <w:rsid w:val="00017E65"/>
    <w:rsid w:val="00020AF1"/>
    <w:rsid w:val="0002428A"/>
    <w:rsid w:val="000257F7"/>
    <w:rsid w:val="000269CC"/>
    <w:rsid w:val="000300A5"/>
    <w:rsid w:val="0003019C"/>
    <w:rsid w:val="00030D6A"/>
    <w:rsid w:val="00031201"/>
    <w:rsid w:val="00031C54"/>
    <w:rsid w:val="00033D53"/>
    <w:rsid w:val="00033DE1"/>
    <w:rsid w:val="000347A4"/>
    <w:rsid w:val="0003508F"/>
    <w:rsid w:val="000358F3"/>
    <w:rsid w:val="000364BC"/>
    <w:rsid w:val="00037426"/>
    <w:rsid w:val="00040419"/>
    <w:rsid w:val="000416BA"/>
    <w:rsid w:val="00042F7D"/>
    <w:rsid w:val="00043A9F"/>
    <w:rsid w:val="00046D5F"/>
    <w:rsid w:val="00047941"/>
    <w:rsid w:val="0005248B"/>
    <w:rsid w:val="000526BD"/>
    <w:rsid w:val="00054690"/>
    <w:rsid w:val="00060874"/>
    <w:rsid w:val="000608A4"/>
    <w:rsid w:val="0006144E"/>
    <w:rsid w:val="000619E9"/>
    <w:rsid w:val="00063A96"/>
    <w:rsid w:val="00064823"/>
    <w:rsid w:val="000678C8"/>
    <w:rsid w:val="0007014C"/>
    <w:rsid w:val="00071019"/>
    <w:rsid w:val="00071B6F"/>
    <w:rsid w:val="00071F88"/>
    <w:rsid w:val="000737B5"/>
    <w:rsid w:val="00083206"/>
    <w:rsid w:val="00084B0A"/>
    <w:rsid w:val="00084B99"/>
    <w:rsid w:val="00085B3B"/>
    <w:rsid w:val="000864E9"/>
    <w:rsid w:val="00086EEE"/>
    <w:rsid w:val="00087139"/>
    <w:rsid w:val="00087F27"/>
    <w:rsid w:val="00090462"/>
    <w:rsid w:val="00095DC2"/>
    <w:rsid w:val="000968F8"/>
    <w:rsid w:val="000975B0"/>
    <w:rsid w:val="0009783A"/>
    <w:rsid w:val="000A0712"/>
    <w:rsid w:val="000A17FC"/>
    <w:rsid w:val="000A1992"/>
    <w:rsid w:val="000A1DAE"/>
    <w:rsid w:val="000A1F4D"/>
    <w:rsid w:val="000A1F7D"/>
    <w:rsid w:val="000A46B5"/>
    <w:rsid w:val="000A4B04"/>
    <w:rsid w:val="000A7DA4"/>
    <w:rsid w:val="000B2473"/>
    <w:rsid w:val="000B2B34"/>
    <w:rsid w:val="000B2E6A"/>
    <w:rsid w:val="000B3904"/>
    <w:rsid w:val="000B6CBC"/>
    <w:rsid w:val="000B7B9D"/>
    <w:rsid w:val="000C0571"/>
    <w:rsid w:val="000C2A48"/>
    <w:rsid w:val="000C47F8"/>
    <w:rsid w:val="000C526A"/>
    <w:rsid w:val="000C68B6"/>
    <w:rsid w:val="000C7CB6"/>
    <w:rsid w:val="000D2172"/>
    <w:rsid w:val="000D7ACC"/>
    <w:rsid w:val="000E0453"/>
    <w:rsid w:val="000E30EC"/>
    <w:rsid w:val="000E32C1"/>
    <w:rsid w:val="000E39B8"/>
    <w:rsid w:val="000E3CB6"/>
    <w:rsid w:val="000E51F8"/>
    <w:rsid w:val="000F3017"/>
    <w:rsid w:val="000F456F"/>
    <w:rsid w:val="000F5BB6"/>
    <w:rsid w:val="000F6A3F"/>
    <w:rsid w:val="000F6B91"/>
    <w:rsid w:val="000F6CCF"/>
    <w:rsid w:val="000F7D9C"/>
    <w:rsid w:val="00100A89"/>
    <w:rsid w:val="00101AF1"/>
    <w:rsid w:val="0010241F"/>
    <w:rsid w:val="00103219"/>
    <w:rsid w:val="0010688E"/>
    <w:rsid w:val="00107418"/>
    <w:rsid w:val="00111A5D"/>
    <w:rsid w:val="00111CF1"/>
    <w:rsid w:val="00112F84"/>
    <w:rsid w:val="00113415"/>
    <w:rsid w:val="00120210"/>
    <w:rsid w:val="001203A3"/>
    <w:rsid w:val="00120F76"/>
    <w:rsid w:val="001220E0"/>
    <w:rsid w:val="0012509A"/>
    <w:rsid w:val="00125777"/>
    <w:rsid w:val="00125FF6"/>
    <w:rsid w:val="001262F9"/>
    <w:rsid w:val="001302D3"/>
    <w:rsid w:val="00132135"/>
    <w:rsid w:val="0013312B"/>
    <w:rsid w:val="001339BD"/>
    <w:rsid w:val="00134410"/>
    <w:rsid w:val="001352ED"/>
    <w:rsid w:val="0013562E"/>
    <w:rsid w:val="00136738"/>
    <w:rsid w:val="00136C5D"/>
    <w:rsid w:val="00137709"/>
    <w:rsid w:val="00137AB3"/>
    <w:rsid w:val="00140503"/>
    <w:rsid w:val="00140678"/>
    <w:rsid w:val="00143493"/>
    <w:rsid w:val="00146566"/>
    <w:rsid w:val="0015069B"/>
    <w:rsid w:val="0015127A"/>
    <w:rsid w:val="00151796"/>
    <w:rsid w:val="00152860"/>
    <w:rsid w:val="00154979"/>
    <w:rsid w:val="00155516"/>
    <w:rsid w:val="00156876"/>
    <w:rsid w:val="001568F4"/>
    <w:rsid w:val="001572A7"/>
    <w:rsid w:val="001604B7"/>
    <w:rsid w:val="00160D3D"/>
    <w:rsid w:val="001623DC"/>
    <w:rsid w:val="00162879"/>
    <w:rsid w:val="00163C8A"/>
    <w:rsid w:val="001715A9"/>
    <w:rsid w:val="00172A27"/>
    <w:rsid w:val="001738E7"/>
    <w:rsid w:val="00174B39"/>
    <w:rsid w:val="001761D8"/>
    <w:rsid w:val="0017769A"/>
    <w:rsid w:val="00180690"/>
    <w:rsid w:val="00181166"/>
    <w:rsid w:val="00181FE0"/>
    <w:rsid w:val="00182129"/>
    <w:rsid w:val="00182130"/>
    <w:rsid w:val="0018360E"/>
    <w:rsid w:val="001845A8"/>
    <w:rsid w:val="001845BD"/>
    <w:rsid w:val="00185E22"/>
    <w:rsid w:val="001860DD"/>
    <w:rsid w:val="00190F89"/>
    <w:rsid w:val="0019220A"/>
    <w:rsid w:val="00192359"/>
    <w:rsid w:val="00193436"/>
    <w:rsid w:val="001936B7"/>
    <w:rsid w:val="00197EFE"/>
    <w:rsid w:val="001A2DF5"/>
    <w:rsid w:val="001A4222"/>
    <w:rsid w:val="001A5D18"/>
    <w:rsid w:val="001B1285"/>
    <w:rsid w:val="001B17D1"/>
    <w:rsid w:val="001B2674"/>
    <w:rsid w:val="001C18E9"/>
    <w:rsid w:val="001C522D"/>
    <w:rsid w:val="001D12C5"/>
    <w:rsid w:val="001D2A00"/>
    <w:rsid w:val="001D2F86"/>
    <w:rsid w:val="001D323A"/>
    <w:rsid w:val="001D4F8E"/>
    <w:rsid w:val="001D6AF1"/>
    <w:rsid w:val="001D7206"/>
    <w:rsid w:val="001D7212"/>
    <w:rsid w:val="001E06AE"/>
    <w:rsid w:val="001E0C53"/>
    <w:rsid w:val="001E2636"/>
    <w:rsid w:val="001E46B2"/>
    <w:rsid w:val="001E5631"/>
    <w:rsid w:val="001E7398"/>
    <w:rsid w:val="001E73DF"/>
    <w:rsid w:val="001F078B"/>
    <w:rsid w:val="001F2428"/>
    <w:rsid w:val="001F3019"/>
    <w:rsid w:val="001F439B"/>
    <w:rsid w:val="001F6D2B"/>
    <w:rsid w:val="002000EF"/>
    <w:rsid w:val="00202DD5"/>
    <w:rsid w:val="002042A1"/>
    <w:rsid w:val="00206DCE"/>
    <w:rsid w:val="00211FD0"/>
    <w:rsid w:val="00213D54"/>
    <w:rsid w:val="00216C7F"/>
    <w:rsid w:val="00217ACA"/>
    <w:rsid w:val="00222AF2"/>
    <w:rsid w:val="00225329"/>
    <w:rsid w:val="00225405"/>
    <w:rsid w:val="00225609"/>
    <w:rsid w:val="00231A2E"/>
    <w:rsid w:val="00231E1F"/>
    <w:rsid w:val="00232E2D"/>
    <w:rsid w:val="002330EB"/>
    <w:rsid w:val="00234F5F"/>
    <w:rsid w:val="00236C56"/>
    <w:rsid w:val="00240B1F"/>
    <w:rsid w:val="0024214E"/>
    <w:rsid w:val="002422FE"/>
    <w:rsid w:val="00242D0A"/>
    <w:rsid w:val="0024387F"/>
    <w:rsid w:val="002441CC"/>
    <w:rsid w:val="0024427E"/>
    <w:rsid w:val="00244B2C"/>
    <w:rsid w:val="0024568B"/>
    <w:rsid w:val="00245C83"/>
    <w:rsid w:val="00250930"/>
    <w:rsid w:val="00253E0E"/>
    <w:rsid w:val="00255F0D"/>
    <w:rsid w:val="0025766A"/>
    <w:rsid w:val="00257FCF"/>
    <w:rsid w:val="00260440"/>
    <w:rsid w:val="0026100C"/>
    <w:rsid w:val="0026153D"/>
    <w:rsid w:val="002616D7"/>
    <w:rsid w:val="00262848"/>
    <w:rsid w:val="00271ABB"/>
    <w:rsid w:val="00272CA4"/>
    <w:rsid w:val="00274D15"/>
    <w:rsid w:val="0027639C"/>
    <w:rsid w:val="002774EF"/>
    <w:rsid w:val="0028189E"/>
    <w:rsid w:val="00281A35"/>
    <w:rsid w:val="0028373B"/>
    <w:rsid w:val="00284C40"/>
    <w:rsid w:val="0028613B"/>
    <w:rsid w:val="00291164"/>
    <w:rsid w:val="0029130B"/>
    <w:rsid w:val="0029215A"/>
    <w:rsid w:val="0029285A"/>
    <w:rsid w:val="002933B2"/>
    <w:rsid w:val="00294DB9"/>
    <w:rsid w:val="0029535B"/>
    <w:rsid w:val="0029614A"/>
    <w:rsid w:val="00296D75"/>
    <w:rsid w:val="00297630"/>
    <w:rsid w:val="00297C36"/>
    <w:rsid w:val="00297DFA"/>
    <w:rsid w:val="002A150F"/>
    <w:rsid w:val="002A3FB3"/>
    <w:rsid w:val="002A48AC"/>
    <w:rsid w:val="002A7AC3"/>
    <w:rsid w:val="002B0130"/>
    <w:rsid w:val="002B08F6"/>
    <w:rsid w:val="002B13F5"/>
    <w:rsid w:val="002B152F"/>
    <w:rsid w:val="002C0D1D"/>
    <w:rsid w:val="002C1FAE"/>
    <w:rsid w:val="002C4646"/>
    <w:rsid w:val="002C49A1"/>
    <w:rsid w:val="002C70EC"/>
    <w:rsid w:val="002D159E"/>
    <w:rsid w:val="002D30BB"/>
    <w:rsid w:val="002D44F5"/>
    <w:rsid w:val="002D4E61"/>
    <w:rsid w:val="002D76E2"/>
    <w:rsid w:val="002E132E"/>
    <w:rsid w:val="002E22C6"/>
    <w:rsid w:val="002E4CE0"/>
    <w:rsid w:val="002E5265"/>
    <w:rsid w:val="002F00F6"/>
    <w:rsid w:val="002F0D8C"/>
    <w:rsid w:val="002F147D"/>
    <w:rsid w:val="002F1617"/>
    <w:rsid w:val="002F2731"/>
    <w:rsid w:val="002F6A41"/>
    <w:rsid w:val="002F6CD6"/>
    <w:rsid w:val="002F73BD"/>
    <w:rsid w:val="00300C9C"/>
    <w:rsid w:val="003020EC"/>
    <w:rsid w:val="00302EF1"/>
    <w:rsid w:val="00303A0C"/>
    <w:rsid w:val="00305263"/>
    <w:rsid w:val="003078F6"/>
    <w:rsid w:val="00307EFB"/>
    <w:rsid w:val="003107F4"/>
    <w:rsid w:val="003128F4"/>
    <w:rsid w:val="003132DB"/>
    <w:rsid w:val="00316559"/>
    <w:rsid w:val="003211AC"/>
    <w:rsid w:val="00322DFD"/>
    <w:rsid w:val="0032362F"/>
    <w:rsid w:val="00323B13"/>
    <w:rsid w:val="003250B5"/>
    <w:rsid w:val="0033214E"/>
    <w:rsid w:val="00335092"/>
    <w:rsid w:val="003401E8"/>
    <w:rsid w:val="0034185F"/>
    <w:rsid w:val="00346BC0"/>
    <w:rsid w:val="003506DB"/>
    <w:rsid w:val="00350BAD"/>
    <w:rsid w:val="00350D90"/>
    <w:rsid w:val="00353256"/>
    <w:rsid w:val="003549AD"/>
    <w:rsid w:val="00356E42"/>
    <w:rsid w:val="003616AA"/>
    <w:rsid w:val="00361DBD"/>
    <w:rsid w:val="00361F29"/>
    <w:rsid w:val="00365615"/>
    <w:rsid w:val="003656B3"/>
    <w:rsid w:val="00366D55"/>
    <w:rsid w:val="00367B32"/>
    <w:rsid w:val="00370728"/>
    <w:rsid w:val="00371B11"/>
    <w:rsid w:val="00371E17"/>
    <w:rsid w:val="0037715D"/>
    <w:rsid w:val="00380051"/>
    <w:rsid w:val="00383CD9"/>
    <w:rsid w:val="00385D40"/>
    <w:rsid w:val="00386A98"/>
    <w:rsid w:val="00387DB6"/>
    <w:rsid w:val="00390412"/>
    <w:rsid w:val="0039113E"/>
    <w:rsid w:val="003937E4"/>
    <w:rsid w:val="00394E48"/>
    <w:rsid w:val="003961FC"/>
    <w:rsid w:val="003968CB"/>
    <w:rsid w:val="0039720F"/>
    <w:rsid w:val="00397C30"/>
    <w:rsid w:val="003A08A2"/>
    <w:rsid w:val="003A1EDB"/>
    <w:rsid w:val="003A3F8F"/>
    <w:rsid w:val="003A4C6E"/>
    <w:rsid w:val="003A54A3"/>
    <w:rsid w:val="003A6D93"/>
    <w:rsid w:val="003B08CA"/>
    <w:rsid w:val="003B23A4"/>
    <w:rsid w:val="003B2DC1"/>
    <w:rsid w:val="003B539D"/>
    <w:rsid w:val="003B68FA"/>
    <w:rsid w:val="003C1A0E"/>
    <w:rsid w:val="003C3260"/>
    <w:rsid w:val="003D28D1"/>
    <w:rsid w:val="003D34E2"/>
    <w:rsid w:val="003D42EC"/>
    <w:rsid w:val="003D52FD"/>
    <w:rsid w:val="003D5E77"/>
    <w:rsid w:val="003D79ED"/>
    <w:rsid w:val="003E04A6"/>
    <w:rsid w:val="003E07AD"/>
    <w:rsid w:val="003E0E5E"/>
    <w:rsid w:val="003E1D79"/>
    <w:rsid w:val="003E3AE5"/>
    <w:rsid w:val="003E5BFF"/>
    <w:rsid w:val="003E5C25"/>
    <w:rsid w:val="003E5EE2"/>
    <w:rsid w:val="003E63E8"/>
    <w:rsid w:val="003E6ACB"/>
    <w:rsid w:val="003F063B"/>
    <w:rsid w:val="003F247E"/>
    <w:rsid w:val="003F2A29"/>
    <w:rsid w:val="003F318D"/>
    <w:rsid w:val="003F3D79"/>
    <w:rsid w:val="003F3F9C"/>
    <w:rsid w:val="003F45A6"/>
    <w:rsid w:val="003F7936"/>
    <w:rsid w:val="00401F09"/>
    <w:rsid w:val="00402294"/>
    <w:rsid w:val="00402733"/>
    <w:rsid w:val="00403319"/>
    <w:rsid w:val="00405709"/>
    <w:rsid w:val="00407839"/>
    <w:rsid w:val="004107F1"/>
    <w:rsid w:val="00410E45"/>
    <w:rsid w:val="00412FA4"/>
    <w:rsid w:val="004201CD"/>
    <w:rsid w:val="00420C83"/>
    <w:rsid w:val="00421CFE"/>
    <w:rsid w:val="00422E4B"/>
    <w:rsid w:val="0042526F"/>
    <w:rsid w:val="00425E70"/>
    <w:rsid w:val="0043200B"/>
    <w:rsid w:val="00433612"/>
    <w:rsid w:val="00433F03"/>
    <w:rsid w:val="004359D7"/>
    <w:rsid w:val="004360C9"/>
    <w:rsid w:val="0043756D"/>
    <w:rsid w:val="00437D7C"/>
    <w:rsid w:val="00441C37"/>
    <w:rsid w:val="004429FD"/>
    <w:rsid w:val="00443219"/>
    <w:rsid w:val="00443619"/>
    <w:rsid w:val="00444EF8"/>
    <w:rsid w:val="00445A3A"/>
    <w:rsid w:val="00450A9F"/>
    <w:rsid w:val="00451D61"/>
    <w:rsid w:val="00453BA5"/>
    <w:rsid w:val="00454E2A"/>
    <w:rsid w:val="00464097"/>
    <w:rsid w:val="0046724A"/>
    <w:rsid w:val="00470559"/>
    <w:rsid w:val="00470D4A"/>
    <w:rsid w:val="004712D1"/>
    <w:rsid w:val="00472A04"/>
    <w:rsid w:val="004744B4"/>
    <w:rsid w:val="00474F7B"/>
    <w:rsid w:val="0047548A"/>
    <w:rsid w:val="004832C5"/>
    <w:rsid w:val="00483E19"/>
    <w:rsid w:val="00485376"/>
    <w:rsid w:val="00485534"/>
    <w:rsid w:val="004919D7"/>
    <w:rsid w:val="00495C26"/>
    <w:rsid w:val="00495F61"/>
    <w:rsid w:val="004965D2"/>
    <w:rsid w:val="00497583"/>
    <w:rsid w:val="004A04E5"/>
    <w:rsid w:val="004A2E38"/>
    <w:rsid w:val="004A6084"/>
    <w:rsid w:val="004A764C"/>
    <w:rsid w:val="004B0513"/>
    <w:rsid w:val="004B3C3A"/>
    <w:rsid w:val="004B4965"/>
    <w:rsid w:val="004B693F"/>
    <w:rsid w:val="004C1477"/>
    <w:rsid w:val="004C1FA1"/>
    <w:rsid w:val="004C3C30"/>
    <w:rsid w:val="004C3F25"/>
    <w:rsid w:val="004C5222"/>
    <w:rsid w:val="004C6101"/>
    <w:rsid w:val="004D0131"/>
    <w:rsid w:val="004D0FDF"/>
    <w:rsid w:val="004D10DA"/>
    <w:rsid w:val="004D23C9"/>
    <w:rsid w:val="004D6E8F"/>
    <w:rsid w:val="004E021A"/>
    <w:rsid w:val="004E0574"/>
    <w:rsid w:val="004E0A64"/>
    <w:rsid w:val="004E34E9"/>
    <w:rsid w:val="004E510F"/>
    <w:rsid w:val="004E63E6"/>
    <w:rsid w:val="004E6FB4"/>
    <w:rsid w:val="004E7E38"/>
    <w:rsid w:val="004F14DC"/>
    <w:rsid w:val="004F4817"/>
    <w:rsid w:val="004F5870"/>
    <w:rsid w:val="004F61CC"/>
    <w:rsid w:val="004F67C7"/>
    <w:rsid w:val="0050089A"/>
    <w:rsid w:val="0050291E"/>
    <w:rsid w:val="00502D37"/>
    <w:rsid w:val="00503049"/>
    <w:rsid w:val="00505FCD"/>
    <w:rsid w:val="0050655B"/>
    <w:rsid w:val="0050658E"/>
    <w:rsid w:val="005068EB"/>
    <w:rsid w:val="005071A8"/>
    <w:rsid w:val="0051041D"/>
    <w:rsid w:val="00510A69"/>
    <w:rsid w:val="00510F45"/>
    <w:rsid w:val="0051242E"/>
    <w:rsid w:val="00516F61"/>
    <w:rsid w:val="00520DB9"/>
    <w:rsid w:val="0052594F"/>
    <w:rsid w:val="00525A12"/>
    <w:rsid w:val="00526785"/>
    <w:rsid w:val="00530093"/>
    <w:rsid w:val="005344DF"/>
    <w:rsid w:val="0053555D"/>
    <w:rsid w:val="005363A2"/>
    <w:rsid w:val="005365A5"/>
    <w:rsid w:val="00536E53"/>
    <w:rsid w:val="00536FC8"/>
    <w:rsid w:val="005419C7"/>
    <w:rsid w:val="005421C3"/>
    <w:rsid w:val="005441C9"/>
    <w:rsid w:val="00546655"/>
    <w:rsid w:val="005468BC"/>
    <w:rsid w:val="00547D40"/>
    <w:rsid w:val="00553FAE"/>
    <w:rsid w:val="0055459A"/>
    <w:rsid w:val="00556BC2"/>
    <w:rsid w:val="00556BE8"/>
    <w:rsid w:val="00556D8E"/>
    <w:rsid w:val="005602EF"/>
    <w:rsid w:val="00560D65"/>
    <w:rsid w:val="00566BB3"/>
    <w:rsid w:val="00567A05"/>
    <w:rsid w:val="00571390"/>
    <w:rsid w:val="0057480F"/>
    <w:rsid w:val="00574B70"/>
    <w:rsid w:val="00580C62"/>
    <w:rsid w:val="00581051"/>
    <w:rsid w:val="0058316D"/>
    <w:rsid w:val="00584F27"/>
    <w:rsid w:val="0058566B"/>
    <w:rsid w:val="00585B15"/>
    <w:rsid w:val="00585C19"/>
    <w:rsid w:val="00586A96"/>
    <w:rsid w:val="0059181D"/>
    <w:rsid w:val="00595D79"/>
    <w:rsid w:val="00595F0D"/>
    <w:rsid w:val="00597104"/>
    <w:rsid w:val="00597CF7"/>
    <w:rsid w:val="005A2C1F"/>
    <w:rsid w:val="005A41F8"/>
    <w:rsid w:val="005A4EE7"/>
    <w:rsid w:val="005A5636"/>
    <w:rsid w:val="005B1B27"/>
    <w:rsid w:val="005B41D3"/>
    <w:rsid w:val="005B5AAD"/>
    <w:rsid w:val="005B6A20"/>
    <w:rsid w:val="005B7095"/>
    <w:rsid w:val="005B7BD2"/>
    <w:rsid w:val="005C26CF"/>
    <w:rsid w:val="005C3270"/>
    <w:rsid w:val="005C3B37"/>
    <w:rsid w:val="005C72D1"/>
    <w:rsid w:val="005D0305"/>
    <w:rsid w:val="005D1C5A"/>
    <w:rsid w:val="005D2623"/>
    <w:rsid w:val="005D488F"/>
    <w:rsid w:val="005E2712"/>
    <w:rsid w:val="005E35D5"/>
    <w:rsid w:val="005E4BCE"/>
    <w:rsid w:val="005E5667"/>
    <w:rsid w:val="005E6CD1"/>
    <w:rsid w:val="005E6D75"/>
    <w:rsid w:val="005F06F7"/>
    <w:rsid w:val="005F14F1"/>
    <w:rsid w:val="005F2D10"/>
    <w:rsid w:val="005F351C"/>
    <w:rsid w:val="005F6F32"/>
    <w:rsid w:val="005F75AE"/>
    <w:rsid w:val="005F7754"/>
    <w:rsid w:val="005F7C4F"/>
    <w:rsid w:val="0060149E"/>
    <w:rsid w:val="00602FC8"/>
    <w:rsid w:val="00603A8B"/>
    <w:rsid w:val="00604EE6"/>
    <w:rsid w:val="006061A0"/>
    <w:rsid w:val="00611073"/>
    <w:rsid w:val="0061494D"/>
    <w:rsid w:val="00614F83"/>
    <w:rsid w:val="006164F9"/>
    <w:rsid w:val="00617289"/>
    <w:rsid w:val="00617733"/>
    <w:rsid w:val="00620D86"/>
    <w:rsid w:val="00621D94"/>
    <w:rsid w:val="00623BBC"/>
    <w:rsid w:val="00626A85"/>
    <w:rsid w:val="00630ADA"/>
    <w:rsid w:val="00633084"/>
    <w:rsid w:val="00634235"/>
    <w:rsid w:val="0063539C"/>
    <w:rsid w:val="00636628"/>
    <w:rsid w:val="00641EB0"/>
    <w:rsid w:val="00642AE1"/>
    <w:rsid w:val="00642D51"/>
    <w:rsid w:val="0064502D"/>
    <w:rsid w:val="00647B88"/>
    <w:rsid w:val="006502F7"/>
    <w:rsid w:val="00651586"/>
    <w:rsid w:val="006553BE"/>
    <w:rsid w:val="00655A8B"/>
    <w:rsid w:val="0065674B"/>
    <w:rsid w:val="0066127B"/>
    <w:rsid w:val="00661939"/>
    <w:rsid w:val="00661BB6"/>
    <w:rsid w:val="0066218C"/>
    <w:rsid w:val="00662637"/>
    <w:rsid w:val="00662BF4"/>
    <w:rsid w:val="00663799"/>
    <w:rsid w:val="006671C9"/>
    <w:rsid w:val="00673494"/>
    <w:rsid w:val="00673C49"/>
    <w:rsid w:val="00677006"/>
    <w:rsid w:val="006811C6"/>
    <w:rsid w:val="00683340"/>
    <w:rsid w:val="00684E65"/>
    <w:rsid w:val="00685732"/>
    <w:rsid w:val="0068726B"/>
    <w:rsid w:val="006879C5"/>
    <w:rsid w:val="00687FB6"/>
    <w:rsid w:val="00694F9E"/>
    <w:rsid w:val="00696FC7"/>
    <w:rsid w:val="006A4956"/>
    <w:rsid w:val="006A4F8A"/>
    <w:rsid w:val="006A69F8"/>
    <w:rsid w:val="006B4535"/>
    <w:rsid w:val="006B5858"/>
    <w:rsid w:val="006C0D88"/>
    <w:rsid w:val="006C13BD"/>
    <w:rsid w:val="006C3BB7"/>
    <w:rsid w:val="006C469F"/>
    <w:rsid w:val="006C4EFF"/>
    <w:rsid w:val="006C50F4"/>
    <w:rsid w:val="006C5296"/>
    <w:rsid w:val="006C69B0"/>
    <w:rsid w:val="006D0176"/>
    <w:rsid w:val="006D14C2"/>
    <w:rsid w:val="006D353B"/>
    <w:rsid w:val="006D38B2"/>
    <w:rsid w:val="006D3D86"/>
    <w:rsid w:val="006D54BB"/>
    <w:rsid w:val="006D6A30"/>
    <w:rsid w:val="006E46FB"/>
    <w:rsid w:val="006E653F"/>
    <w:rsid w:val="006E65F0"/>
    <w:rsid w:val="006E6DDD"/>
    <w:rsid w:val="006E71E8"/>
    <w:rsid w:val="006E76EC"/>
    <w:rsid w:val="006F1A79"/>
    <w:rsid w:val="006F1DAC"/>
    <w:rsid w:val="006F2941"/>
    <w:rsid w:val="006F4236"/>
    <w:rsid w:val="006F5BB1"/>
    <w:rsid w:val="006F639B"/>
    <w:rsid w:val="006F726B"/>
    <w:rsid w:val="007002A1"/>
    <w:rsid w:val="007046DC"/>
    <w:rsid w:val="0070670D"/>
    <w:rsid w:val="007074CE"/>
    <w:rsid w:val="00707E0A"/>
    <w:rsid w:val="00707E97"/>
    <w:rsid w:val="007115DE"/>
    <w:rsid w:val="00713A31"/>
    <w:rsid w:val="00716A9D"/>
    <w:rsid w:val="00717028"/>
    <w:rsid w:val="007175BF"/>
    <w:rsid w:val="00723202"/>
    <w:rsid w:val="0072386B"/>
    <w:rsid w:val="007245FD"/>
    <w:rsid w:val="007260F9"/>
    <w:rsid w:val="0072647E"/>
    <w:rsid w:val="00726A3F"/>
    <w:rsid w:val="00730674"/>
    <w:rsid w:val="0073129F"/>
    <w:rsid w:val="00731CB7"/>
    <w:rsid w:val="007343CF"/>
    <w:rsid w:val="007345FC"/>
    <w:rsid w:val="00743C78"/>
    <w:rsid w:val="00744DA9"/>
    <w:rsid w:val="00745890"/>
    <w:rsid w:val="00747C14"/>
    <w:rsid w:val="00751C0C"/>
    <w:rsid w:val="007523CE"/>
    <w:rsid w:val="00753CD4"/>
    <w:rsid w:val="00755371"/>
    <w:rsid w:val="00755BC1"/>
    <w:rsid w:val="00757CCD"/>
    <w:rsid w:val="00757E36"/>
    <w:rsid w:val="007614DD"/>
    <w:rsid w:val="00762892"/>
    <w:rsid w:val="007632EE"/>
    <w:rsid w:val="00763885"/>
    <w:rsid w:val="007644BD"/>
    <w:rsid w:val="00766ADA"/>
    <w:rsid w:val="0076733F"/>
    <w:rsid w:val="00770E03"/>
    <w:rsid w:val="0077112E"/>
    <w:rsid w:val="00775638"/>
    <w:rsid w:val="00775DE6"/>
    <w:rsid w:val="00784528"/>
    <w:rsid w:val="007848CF"/>
    <w:rsid w:val="00785000"/>
    <w:rsid w:val="00785802"/>
    <w:rsid w:val="00786B23"/>
    <w:rsid w:val="007900ED"/>
    <w:rsid w:val="00790424"/>
    <w:rsid w:val="00793558"/>
    <w:rsid w:val="0079597D"/>
    <w:rsid w:val="00796238"/>
    <w:rsid w:val="00796240"/>
    <w:rsid w:val="007964A1"/>
    <w:rsid w:val="007A14AA"/>
    <w:rsid w:val="007A1FAA"/>
    <w:rsid w:val="007B0CDA"/>
    <w:rsid w:val="007B1509"/>
    <w:rsid w:val="007B186E"/>
    <w:rsid w:val="007B1FA4"/>
    <w:rsid w:val="007B20BA"/>
    <w:rsid w:val="007B35C6"/>
    <w:rsid w:val="007B46E3"/>
    <w:rsid w:val="007C5289"/>
    <w:rsid w:val="007C5A4E"/>
    <w:rsid w:val="007D1D71"/>
    <w:rsid w:val="007D23D9"/>
    <w:rsid w:val="007D328B"/>
    <w:rsid w:val="007D610D"/>
    <w:rsid w:val="007D738A"/>
    <w:rsid w:val="007E0FE3"/>
    <w:rsid w:val="007E3844"/>
    <w:rsid w:val="007E5AA3"/>
    <w:rsid w:val="007E5F24"/>
    <w:rsid w:val="007F0BA4"/>
    <w:rsid w:val="007F1FEA"/>
    <w:rsid w:val="007F7446"/>
    <w:rsid w:val="007F7CA1"/>
    <w:rsid w:val="00803749"/>
    <w:rsid w:val="0080425C"/>
    <w:rsid w:val="00805044"/>
    <w:rsid w:val="00805F88"/>
    <w:rsid w:val="0080693C"/>
    <w:rsid w:val="00811A4F"/>
    <w:rsid w:val="00811A95"/>
    <w:rsid w:val="00812E23"/>
    <w:rsid w:val="008133A3"/>
    <w:rsid w:val="00813C72"/>
    <w:rsid w:val="008149E6"/>
    <w:rsid w:val="0081531D"/>
    <w:rsid w:val="00820E59"/>
    <w:rsid w:val="0082182D"/>
    <w:rsid w:val="00823480"/>
    <w:rsid w:val="00823ECA"/>
    <w:rsid w:val="00824AF0"/>
    <w:rsid w:val="00825CB8"/>
    <w:rsid w:val="00832558"/>
    <w:rsid w:val="00832CA7"/>
    <w:rsid w:val="00836E39"/>
    <w:rsid w:val="00837242"/>
    <w:rsid w:val="00840FD7"/>
    <w:rsid w:val="008414CB"/>
    <w:rsid w:val="008421CF"/>
    <w:rsid w:val="008443BD"/>
    <w:rsid w:val="0084544A"/>
    <w:rsid w:val="00845576"/>
    <w:rsid w:val="008470A1"/>
    <w:rsid w:val="00850CB4"/>
    <w:rsid w:val="008514D0"/>
    <w:rsid w:val="00852080"/>
    <w:rsid w:val="00852AA0"/>
    <w:rsid w:val="008577B2"/>
    <w:rsid w:val="00860062"/>
    <w:rsid w:val="0086177D"/>
    <w:rsid w:val="00863BA5"/>
    <w:rsid w:val="0086689A"/>
    <w:rsid w:val="008676C2"/>
    <w:rsid w:val="008708E4"/>
    <w:rsid w:val="00871409"/>
    <w:rsid w:val="00873302"/>
    <w:rsid w:val="0087541E"/>
    <w:rsid w:val="0088098F"/>
    <w:rsid w:val="00880CA8"/>
    <w:rsid w:val="00885AFB"/>
    <w:rsid w:val="00887EF5"/>
    <w:rsid w:val="00890496"/>
    <w:rsid w:val="00895EC7"/>
    <w:rsid w:val="008960AD"/>
    <w:rsid w:val="008A0339"/>
    <w:rsid w:val="008A526D"/>
    <w:rsid w:val="008B089C"/>
    <w:rsid w:val="008B2D18"/>
    <w:rsid w:val="008B4649"/>
    <w:rsid w:val="008B5091"/>
    <w:rsid w:val="008B7D92"/>
    <w:rsid w:val="008C024A"/>
    <w:rsid w:val="008C4ACB"/>
    <w:rsid w:val="008C6F42"/>
    <w:rsid w:val="008C7074"/>
    <w:rsid w:val="008D27A6"/>
    <w:rsid w:val="008D4CB8"/>
    <w:rsid w:val="008D52D4"/>
    <w:rsid w:val="008D6B9C"/>
    <w:rsid w:val="008D7A48"/>
    <w:rsid w:val="008E07B3"/>
    <w:rsid w:val="008E2491"/>
    <w:rsid w:val="008E41FF"/>
    <w:rsid w:val="008E6BF4"/>
    <w:rsid w:val="008F22D7"/>
    <w:rsid w:val="008F273C"/>
    <w:rsid w:val="008F44D2"/>
    <w:rsid w:val="008F4E89"/>
    <w:rsid w:val="008F5282"/>
    <w:rsid w:val="008F6628"/>
    <w:rsid w:val="008F79C1"/>
    <w:rsid w:val="008F7EA9"/>
    <w:rsid w:val="00901563"/>
    <w:rsid w:val="009019C0"/>
    <w:rsid w:val="00901D3C"/>
    <w:rsid w:val="009030B1"/>
    <w:rsid w:val="00903204"/>
    <w:rsid w:val="0090575A"/>
    <w:rsid w:val="00906702"/>
    <w:rsid w:val="00910EBF"/>
    <w:rsid w:val="009120D4"/>
    <w:rsid w:val="00913122"/>
    <w:rsid w:val="00913A82"/>
    <w:rsid w:val="009159E5"/>
    <w:rsid w:val="00916F78"/>
    <w:rsid w:val="0091737A"/>
    <w:rsid w:val="0091748D"/>
    <w:rsid w:val="009210F2"/>
    <w:rsid w:val="009220FD"/>
    <w:rsid w:val="0092459C"/>
    <w:rsid w:val="009256C6"/>
    <w:rsid w:val="00926A4F"/>
    <w:rsid w:val="00926CE7"/>
    <w:rsid w:val="00930DCC"/>
    <w:rsid w:val="00933F70"/>
    <w:rsid w:val="0093414A"/>
    <w:rsid w:val="00934C2A"/>
    <w:rsid w:val="009351A7"/>
    <w:rsid w:val="009352AA"/>
    <w:rsid w:val="0093726D"/>
    <w:rsid w:val="00937B62"/>
    <w:rsid w:val="00940816"/>
    <w:rsid w:val="009412CF"/>
    <w:rsid w:val="00941CF7"/>
    <w:rsid w:val="00942F63"/>
    <w:rsid w:val="00943FBC"/>
    <w:rsid w:val="00947F69"/>
    <w:rsid w:val="00950A0D"/>
    <w:rsid w:val="009520A7"/>
    <w:rsid w:val="009524E8"/>
    <w:rsid w:val="00953F7F"/>
    <w:rsid w:val="0096005C"/>
    <w:rsid w:val="00960307"/>
    <w:rsid w:val="009612C9"/>
    <w:rsid w:val="009612D2"/>
    <w:rsid w:val="00965F6F"/>
    <w:rsid w:val="0096694C"/>
    <w:rsid w:val="00967368"/>
    <w:rsid w:val="00971DFF"/>
    <w:rsid w:val="009723E7"/>
    <w:rsid w:val="00974CFD"/>
    <w:rsid w:val="0097619F"/>
    <w:rsid w:val="00976227"/>
    <w:rsid w:val="0097738F"/>
    <w:rsid w:val="009815A3"/>
    <w:rsid w:val="00981E4B"/>
    <w:rsid w:val="009836FD"/>
    <w:rsid w:val="00983703"/>
    <w:rsid w:val="00986EA1"/>
    <w:rsid w:val="009876D0"/>
    <w:rsid w:val="00987A23"/>
    <w:rsid w:val="00990614"/>
    <w:rsid w:val="009932B2"/>
    <w:rsid w:val="0099444A"/>
    <w:rsid w:val="0099680F"/>
    <w:rsid w:val="00997E46"/>
    <w:rsid w:val="009A159D"/>
    <w:rsid w:val="009A555F"/>
    <w:rsid w:val="009A64C4"/>
    <w:rsid w:val="009A7E98"/>
    <w:rsid w:val="009B0873"/>
    <w:rsid w:val="009B264E"/>
    <w:rsid w:val="009B4B58"/>
    <w:rsid w:val="009B4CC5"/>
    <w:rsid w:val="009B6502"/>
    <w:rsid w:val="009B7D87"/>
    <w:rsid w:val="009C1850"/>
    <w:rsid w:val="009C1E49"/>
    <w:rsid w:val="009C291B"/>
    <w:rsid w:val="009C4FAA"/>
    <w:rsid w:val="009C5AC6"/>
    <w:rsid w:val="009C764E"/>
    <w:rsid w:val="009D28AB"/>
    <w:rsid w:val="009D3955"/>
    <w:rsid w:val="009D5942"/>
    <w:rsid w:val="009D79B6"/>
    <w:rsid w:val="009D7A55"/>
    <w:rsid w:val="009E10CA"/>
    <w:rsid w:val="009E1DB2"/>
    <w:rsid w:val="009E39E2"/>
    <w:rsid w:val="009E3D02"/>
    <w:rsid w:val="009E4042"/>
    <w:rsid w:val="009E5DAF"/>
    <w:rsid w:val="009E6116"/>
    <w:rsid w:val="009E69B0"/>
    <w:rsid w:val="009F1059"/>
    <w:rsid w:val="009F211E"/>
    <w:rsid w:val="009F2804"/>
    <w:rsid w:val="009F2860"/>
    <w:rsid w:val="009F3BD9"/>
    <w:rsid w:val="009F3DF4"/>
    <w:rsid w:val="009F4DBB"/>
    <w:rsid w:val="009F5A50"/>
    <w:rsid w:val="009F6D4C"/>
    <w:rsid w:val="00A01589"/>
    <w:rsid w:val="00A04D1B"/>
    <w:rsid w:val="00A05404"/>
    <w:rsid w:val="00A06A65"/>
    <w:rsid w:val="00A06D19"/>
    <w:rsid w:val="00A07223"/>
    <w:rsid w:val="00A073B3"/>
    <w:rsid w:val="00A1211F"/>
    <w:rsid w:val="00A1358E"/>
    <w:rsid w:val="00A148E8"/>
    <w:rsid w:val="00A1501A"/>
    <w:rsid w:val="00A15542"/>
    <w:rsid w:val="00A16F42"/>
    <w:rsid w:val="00A17E30"/>
    <w:rsid w:val="00A2191B"/>
    <w:rsid w:val="00A243E9"/>
    <w:rsid w:val="00A24E5D"/>
    <w:rsid w:val="00A32EDD"/>
    <w:rsid w:val="00A33ECD"/>
    <w:rsid w:val="00A360D0"/>
    <w:rsid w:val="00A36218"/>
    <w:rsid w:val="00A4340B"/>
    <w:rsid w:val="00A46412"/>
    <w:rsid w:val="00A47C6B"/>
    <w:rsid w:val="00A51EC5"/>
    <w:rsid w:val="00A5213C"/>
    <w:rsid w:val="00A52981"/>
    <w:rsid w:val="00A52CE5"/>
    <w:rsid w:val="00A55351"/>
    <w:rsid w:val="00A57BB0"/>
    <w:rsid w:val="00A57FAD"/>
    <w:rsid w:val="00A61921"/>
    <w:rsid w:val="00A64059"/>
    <w:rsid w:val="00A7451F"/>
    <w:rsid w:val="00A749F1"/>
    <w:rsid w:val="00A765EF"/>
    <w:rsid w:val="00A77387"/>
    <w:rsid w:val="00A802BD"/>
    <w:rsid w:val="00A80CB9"/>
    <w:rsid w:val="00A830A7"/>
    <w:rsid w:val="00A84FA5"/>
    <w:rsid w:val="00A85805"/>
    <w:rsid w:val="00A873CF"/>
    <w:rsid w:val="00A9078C"/>
    <w:rsid w:val="00A90A03"/>
    <w:rsid w:val="00A90A06"/>
    <w:rsid w:val="00A91303"/>
    <w:rsid w:val="00AA1A3A"/>
    <w:rsid w:val="00AA557D"/>
    <w:rsid w:val="00AA587F"/>
    <w:rsid w:val="00AA59FB"/>
    <w:rsid w:val="00AB1356"/>
    <w:rsid w:val="00AB2495"/>
    <w:rsid w:val="00AB2B57"/>
    <w:rsid w:val="00AB6B55"/>
    <w:rsid w:val="00AC05E9"/>
    <w:rsid w:val="00AC09C8"/>
    <w:rsid w:val="00AC30EF"/>
    <w:rsid w:val="00AC445C"/>
    <w:rsid w:val="00AC7D47"/>
    <w:rsid w:val="00AD004B"/>
    <w:rsid w:val="00AD31BA"/>
    <w:rsid w:val="00AE2883"/>
    <w:rsid w:val="00AE2975"/>
    <w:rsid w:val="00AE450B"/>
    <w:rsid w:val="00AE538B"/>
    <w:rsid w:val="00AF0CAB"/>
    <w:rsid w:val="00AF1DF7"/>
    <w:rsid w:val="00AF3984"/>
    <w:rsid w:val="00AF414D"/>
    <w:rsid w:val="00AF45FC"/>
    <w:rsid w:val="00B01052"/>
    <w:rsid w:val="00B02A2E"/>
    <w:rsid w:val="00B069D1"/>
    <w:rsid w:val="00B10CE2"/>
    <w:rsid w:val="00B11870"/>
    <w:rsid w:val="00B12972"/>
    <w:rsid w:val="00B1533B"/>
    <w:rsid w:val="00B1599D"/>
    <w:rsid w:val="00B15B04"/>
    <w:rsid w:val="00B17C7D"/>
    <w:rsid w:val="00B20C01"/>
    <w:rsid w:val="00B221DC"/>
    <w:rsid w:val="00B2328C"/>
    <w:rsid w:val="00B3069B"/>
    <w:rsid w:val="00B30F6B"/>
    <w:rsid w:val="00B31ECB"/>
    <w:rsid w:val="00B31F84"/>
    <w:rsid w:val="00B32D13"/>
    <w:rsid w:val="00B34135"/>
    <w:rsid w:val="00B36AC4"/>
    <w:rsid w:val="00B40BD4"/>
    <w:rsid w:val="00B4157E"/>
    <w:rsid w:val="00B420A3"/>
    <w:rsid w:val="00B42709"/>
    <w:rsid w:val="00B429E2"/>
    <w:rsid w:val="00B4480F"/>
    <w:rsid w:val="00B46812"/>
    <w:rsid w:val="00B5308E"/>
    <w:rsid w:val="00B5321B"/>
    <w:rsid w:val="00B565CA"/>
    <w:rsid w:val="00B569A5"/>
    <w:rsid w:val="00B57574"/>
    <w:rsid w:val="00B602E9"/>
    <w:rsid w:val="00B662BA"/>
    <w:rsid w:val="00B66718"/>
    <w:rsid w:val="00B7033A"/>
    <w:rsid w:val="00B7067C"/>
    <w:rsid w:val="00B70A85"/>
    <w:rsid w:val="00B7136C"/>
    <w:rsid w:val="00B71EFF"/>
    <w:rsid w:val="00B74030"/>
    <w:rsid w:val="00B75157"/>
    <w:rsid w:val="00B76257"/>
    <w:rsid w:val="00B8237F"/>
    <w:rsid w:val="00B867BB"/>
    <w:rsid w:val="00B871C4"/>
    <w:rsid w:val="00B90553"/>
    <w:rsid w:val="00B914F9"/>
    <w:rsid w:val="00B939D4"/>
    <w:rsid w:val="00B93BC2"/>
    <w:rsid w:val="00B942C4"/>
    <w:rsid w:val="00B95829"/>
    <w:rsid w:val="00B95C8E"/>
    <w:rsid w:val="00BA0045"/>
    <w:rsid w:val="00BA20C7"/>
    <w:rsid w:val="00BA3D7C"/>
    <w:rsid w:val="00BA49FC"/>
    <w:rsid w:val="00BA54FC"/>
    <w:rsid w:val="00BB1B7F"/>
    <w:rsid w:val="00BB2EB8"/>
    <w:rsid w:val="00BB67C8"/>
    <w:rsid w:val="00BC0567"/>
    <w:rsid w:val="00BC0AF1"/>
    <w:rsid w:val="00BC0CFF"/>
    <w:rsid w:val="00BC251C"/>
    <w:rsid w:val="00BC6158"/>
    <w:rsid w:val="00BC6C4D"/>
    <w:rsid w:val="00BD0D49"/>
    <w:rsid w:val="00BD127E"/>
    <w:rsid w:val="00BD1952"/>
    <w:rsid w:val="00BD4054"/>
    <w:rsid w:val="00BD47AE"/>
    <w:rsid w:val="00BD53E6"/>
    <w:rsid w:val="00BD5CB1"/>
    <w:rsid w:val="00BD7D29"/>
    <w:rsid w:val="00BD7E38"/>
    <w:rsid w:val="00BE36DA"/>
    <w:rsid w:val="00BE48AB"/>
    <w:rsid w:val="00BE49C4"/>
    <w:rsid w:val="00BE4BFC"/>
    <w:rsid w:val="00BE4FB0"/>
    <w:rsid w:val="00BE7ECE"/>
    <w:rsid w:val="00BF5327"/>
    <w:rsid w:val="00BF5737"/>
    <w:rsid w:val="00BF674D"/>
    <w:rsid w:val="00C00251"/>
    <w:rsid w:val="00C025F3"/>
    <w:rsid w:val="00C03146"/>
    <w:rsid w:val="00C04419"/>
    <w:rsid w:val="00C04915"/>
    <w:rsid w:val="00C04FCC"/>
    <w:rsid w:val="00C07B81"/>
    <w:rsid w:val="00C10701"/>
    <w:rsid w:val="00C11F10"/>
    <w:rsid w:val="00C12AB6"/>
    <w:rsid w:val="00C1405E"/>
    <w:rsid w:val="00C14D0E"/>
    <w:rsid w:val="00C155AA"/>
    <w:rsid w:val="00C16410"/>
    <w:rsid w:val="00C16D42"/>
    <w:rsid w:val="00C23077"/>
    <w:rsid w:val="00C232C1"/>
    <w:rsid w:val="00C23DE5"/>
    <w:rsid w:val="00C23FE4"/>
    <w:rsid w:val="00C24B4A"/>
    <w:rsid w:val="00C25B06"/>
    <w:rsid w:val="00C264D1"/>
    <w:rsid w:val="00C31551"/>
    <w:rsid w:val="00C32C0E"/>
    <w:rsid w:val="00C34816"/>
    <w:rsid w:val="00C3671F"/>
    <w:rsid w:val="00C40A90"/>
    <w:rsid w:val="00C41841"/>
    <w:rsid w:val="00C4268A"/>
    <w:rsid w:val="00C4314B"/>
    <w:rsid w:val="00C4760D"/>
    <w:rsid w:val="00C557B8"/>
    <w:rsid w:val="00C560FD"/>
    <w:rsid w:val="00C56129"/>
    <w:rsid w:val="00C60478"/>
    <w:rsid w:val="00C60FD8"/>
    <w:rsid w:val="00C613D7"/>
    <w:rsid w:val="00C61A50"/>
    <w:rsid w:val="00C6216B"/>
    <w:rsid w:val="00C6255F"/>
    <w:rsid w:val="00C63AE1"/>
    <w:rsid w:val="00C646B2"/>
    <w:rsid w:val="00C65BDE"/>
    <w:rsid w:val="00C675AE"/>
    <w:rsid w:val="00C710A2"/>
    <w:rsid w:val="00C75744"/>
    <w:rsid w:val="00C76006"/>
    <w:rsid w:val="00C773F1"/>
    <w:rsid w:val="00C7763B"/>
    <w:rsid w:val="00C803F5"/>
    <w:rsid w:val="00C80BB8"/>
    <w:rsid w:val="00C81674"/>
    <w:rsid w:val="00C838CC"/>
    <w:rsid w:val="00C8458F"/>
    <w:rsid w:val="00C8528A"/>
    <w:rsid w:val="00C92532"/>
    <w:rsid w:val="00C9295D"/>
    <w:rsid w:val="00C932FC"/>
    <w:rsid w:val="00C956EB"/>
    <w:rsid w:val="00C970BB"/>
    <w:rsid w:val="00C97230"/>
    <w:rsid w:val="00C97F07"/>
    <w:rsid w:val="00CA0640"/>
    <w:rsid w:val="00CA4D74"/>
    <w:rsid w:val="00CB15B3"/>
    <w:rsid w:val="00CB1694"/>
    <w:rsid w:val="00CB2DBE"/>
    <w:rsid w:val="00CB33B2"/>
    <w:rsid w:val="00CB357A"/>
    <w:rsid w:val="00CB7CDC"/>
    <w:rsid w:val="00CC1A88"/>
    <w:rsid w:val="00CC46D2"/>
    <w:rsid w:val="00CC7157"/>
    <w:rsid w:val="00CD6483"/>
    <w:rsid w:val="00CE0209"/>
    <w:rsid w:val="00CE132C"/>
    <w:rsid w:val="00CE1C69"/>
    <w:rsid w:val="00CE1F8B"/>
    <w:rsid w:val="00CE21E8"/>
    <w:rsid w:val="00CE2DFF"/>
    <w:rsid w:val="00CE3981"/>
    <w:rsid w:val="00CE4C99"/>
    <w:rsid w:val="00CE51DB"/>
    <w:rsid w:val="00CE6EDA"/>
    <w:rsid w:val="00CF042A"/>
    <w:rsid w:val="00CF2056"/>
    <w:rsid w:val="00CF21D3"/>
    <w:rsid w:val="00CF2367"/>
    <w:rsid w:val="00CF32D2"/>
    <w:rsid w:val="00CF411F"/>
    <w:rsid w:val="00CF4E04"/>
    <w:rsid w:val="00CF54DF"/>
    <w:rsid w:val="00CF69C6"/>
    <w:rsid w:val="00D0155F"/>
    <w:rsid w:val="00D01FA3"/>
    <w:rsid w:val="00D02599"/>
    <w:rsid w:val="00D03AB4"/>
    <w:rsid w:val="00D05767"/>
    <w:rsid w:val="00D067A3"/>
    <w:rsid w:val="00D06A31"/>
    <w:rsid w:val="00D07B88"/>
    <w:rsid w:val="00D114C5"/>
    <w:rsid w:val="00D115A5"/>
    <w:rsid w:val="00D129AF"/>
    <w:rsid w:val="00D13143"/>
    <w:rsid w:val="00D13514"/>
    <w:rsid w:val="00D1519D"/>
    <w:rsid w:val="00D16FAA"/>
    <w:rsid w:val="00D17903"/>
    <w:rsid w:val="00D2070F"/>
    <w:rsid w:val="00D237BC"/>
    <w:rsid w:val="00D23EE8"/>
    <w:rsid w:val="00D3082E"/>
    <w:rsid w:val="00D322E5"/>
    <w:rsid w:val="00D335E0"/>
    <w:rsid w:val="00D348CA"/>
    <w:rsid w:val="00D37A53"/>
    <w:rsid w:val="00D415E3"/>
    <w:rsid w:val="00D424F2"/>
    <w:rsid w:val="00D42617"/>
    <w:rsid w:val="00D50864"/>
    <w:rsid w:val="00D511F4"/>
    <w:rsid w:val="00D51451"/>
    <w:rsid w:val="00D54CDA"/>
    <w:rsid w:val="00D5532C"/>
    <w:rsid w:val="00D60513"/>
    <w:rsid w:val="00D63FA6"/>
    <w:rsid w:val="00D6448B"/>
    <w:rsid w:val="00D649AC"/>
    <w:rsid w:val="00D74DE6"/>
    <w:rsid w:val="00D760ED"/>
    <w:rsid w:val="00D776A4"/>
    <w:rsid w:val="00D814E0"/>
    <w:rsid w:val="00D835A2"/>
    <w:rsid w:val="00D901B2"/>
    <w:rsid w:val="00D903B9"/>
    <w:rsid w:val="00D9106F"/>
    <w:rsid w:val="00D91733"/>
    <w:rsid w:val="00D93AD9"/>
    <w:rsid w:val="00D94538"/>
    <w:rsid w:val="00D95305"/>
    <w:rsid w:val="00DA0486"/>
    <w:rsid w:val="00DA1D79"/>
    <w:rsid w:val="00DA2029"/>
    <w:rsid w:val="00DB02DD"/>
    <w:rsid w:val="00DB261A"/>
    <w:rsid w:val="00DB3EAD"/>
    <w:rsid w:val="00DB51FF"/>
    <w:rsid w:val="00DB5DF5"/>
    <w:rsid w:val="00DB64C1"/>
    <w:rsid w:val="00DB6985"/>
    <w:rsid w:val="00DB7F06"/>
    <w:rsid w:val="00DC02B7"/>
    <w:rsid w:val="00DC0B40"/>
    <w:rsid w:val="00DC1CF7"/>
    <w:rsid w:val="00DC2DBB"/>
    <w:rsid w:val="00DC2F73"/>
    <w:rsid w:val="00DC3B67"/>
    <w:rsid w:val="00DC3E97"/>
    <w:rsid w:val="00DC798F"/>
    <w:rsid w:val="00DD088A"/>
    <w:rsid w:val="00DD1412"/>
    <w:rsid w:val="00DD5477"/>
    <w:rsid w:val="00DD54C6"/>
    <w:rsid w:val="00DD60C1"/>
    <w:rsid w:val="00DD6A2A"/>
    <w:rsid w:val="00DE3C1B"/>
    <w:rsid w:val="00DE40A4"/>
    <w:rsid w:val="00DE472B"/>
    <w:rsid w:val="00DE4741"/>
    <w:rsid w:val="00DE5F41"/>
    <w:rsid w:val="00DE79B3"/>
    <w:rsid w:val="00DF1884"/>
    <w:rsid w:val="00DF22AE"/>
    <w:rsid w:val="00DF68CD"/>
    <w:rsid w:val="00E016B1"/>
    <w:rsid w:val="00E05721"/>
    <w:rsid w:val="00E077EA"/>
    <w:rsid w:val="00E10403"/>
    <w:rsid w:val="00E10CFE"/>
    <w:rsid w:val="00E1108B"/>
    <w:rsid w:val="00E13773"/>
    <w:rsid w:val="00E152C0"/>
    <w:rsid w:val="00E21728"/>
    <w:rsid w:val="00E241D4"/>
    <w:rsid w:val="00E24C6F"/>
    <w:rsid w:val="00E265F0"/>
    <w:rsid w:val="00E26901"/>
    <w:rsid w:val="00E278FD"/>
    <w:rsid w:val="00E30359"/>
    <w:rsid w:val="00E307A1"/>
    <w:rsid w:val="00E310CE"/>
    <w:rsid w:val="00E3459C"/>
    <w:rsid w:val="00E35BA1"/>
    <w:rsid w:val="00E41815"/>
    <w:rsid w:val="00E45F7B"/>
    <w:rsid w:val="00E46685"/>
    <w:rsid w:val="00E538FE"/>
    <w:rsid w:val="00E55607"/>
    <w:rsid w:val="00E601F5"/>
    <w:rsid w:val="00E60801"/>
    <w:rsid w:val="00E6158A"/>
    <w:rsid w:val="00E62C05"/>
    <w:rsid w:val="00E63062"/>
    <w:rsid w:val="00E6323B"/>
    <w:rsid w:val="00E64929"/>
    <w:rsid w:val="00E65C9D"/>
    <w:rsid w:val="00E72FD3"/>
    <w:rsid w:val="00E74B90"/>
    <w:rsid w:val="00E756A5"/>
    <w:rsid w:val="00E7757A"/>
    <w:rsid w:val="00E77713"/>
    <w:rsid w:val="00E77B29"/>
    <w:rsid w:val="00E811A4"/>
    <w:rsid w:val="00E8255B"/>
    <w:rsid w:val="00E82934"/>
    <w:rsid w:val="00E8687A"/>
    <w:rsid w:val="00E91B4A"/>
    <w:rsid w:val="00E92710"/>
    <w:rsid w:val="00E93D21"/>
    <w:rsid w:val="00E93EF7"/>
    <w:rsid w:val="00E94FB2"/>
    <w:rsid w:val="00E973A1"/>
    <w:rsid w:val="00E975F0"/>
    <w:rsid w:val="00EA01F9"/>
    <w:rsid w:val="00EA59AC"/>
    <w:rsid w:val="00EA712E"/>
    <w:rsid w:val="00EB1408"/>
    <w:rsid w:val="00EB181C"/>
    <w:rsid w:val="00EB2121"/>
    <w:rsid w:val="00EB3201"/>
    <w:rsid w:val="00EB5132"/>
    <w:rsid w:val="00EB6171"/>
    <w:rsid w:val="00EC1704"/>
    <w:rsid w:val="00EC69FC"/>
    <w:rsid w:val="00EC79F6"/>
    <w:rsid w:val="00EC7B8D"/>
    <w:rsid w:val="00ED3C7A"/>
    <w:rsid w:val="00ED3DCA"/>
    <w:rsid w:val="00ED478E"/>
    <w:rsid w:val="00ED52F1"/>
    <w:rsid w:val="00EE37D0"/>
    <w:rsid w:val="00EE4267"/>
    <w:rsid w:val="00EE48C5"/>
    <w:rsid w:val="00EE6023"/>
    <w:rsid w:val="00EE60FA"/>
    <w:rsid w:val="00EE7778"/>
    <w:rsid w:val="00EF1FFA"/>
    <w:rsid w:val="00EF7FDE"/>
    <w:rsid w:val="00F00352"/>
    <w:rsid w:val="00F01ED6"/>
    <w:rsid w:val="00F02366"/>
    <w:rsid w:val="00F03449"/>
    <w:rsid w:val="00F04006"/>
    <w:rsid w:val="00F048E4"/>
    <w:rsid w:val="00F077F9"/>
    <w:rsid w:val="00F07827"/>
    <w:rsid w:val="00F10C76"/>
    <w:rsid w:val="00F11A5C"/>
    <w:rsid w:val="00F121A6"/>
    <w:rsid w:val="00F140F6"/>
    <w:rsid w:val="00F144DA"/>
    <w:rsid w:val="00F14BB1"/>
    <w:rsid w:val="00F1704C"/>
    <w:rsid w:val="00F175E1"/>
    <w:rsid w:val="00F20430"/>
    <w:rsid w:val="00F20CA2"/>
    <w:rsid w:val="00F23051"/>
    <w:rsid w:val="00F308CB"/>
    <w:rsid w:val="00F30F1D"/>
    <w:rsid w:val="00F31DCF"/>
    <w:rsid w:val="00F32261"/>
    <w:rsid w:val="00F32B02"/>
    <w:rsid w:val="00F3301C"/>
    <w:rsid w:val="00F336FF"/>
    <w:rsid w:val="00F34598"/>
    <w:rsid w:val="00F36363"/>
    <w:rsid w:val="00F36889"/>
    <w:rsid w:val="00F3786A"/>
    <w:rsid w:val="00F41338"/>
    <w:rsid w:val="00F41A10"/>
    <w:rsid w:val="00F43580"/>
    <w:rsid w:val="00F43D13"/>
    <w:rsid w:val="00F44AB4"/>
    <w:rsid w:val="00F44EE5"/>
    <w:rsid w:val="00F45DB5"/>
    <w:rsid w:val="00F467DE"/>
    <w:rsid w:val="00F514A6"/>
    <w:rsid w:val="00F520A0"/>
    <w:rsid w:val="00F5233C"/>
    <w:rsid w:val="00F5423D"/>
    <w:rsid w:val="00F54746"/>
    <w:rsid w:val="00F572E9"/>
    <w:rsid w:val="00F604F5"/>
    <w:rsid w:val="00F61102"/>
    <w:rsid w:val="00F61BE6"/>
    <w:rsid w:val="00F62BAA"/>
    <w:rsid w:val="00F65157"/>
    <w:rsid w:val="00F7000F"/>
    <w:rsid w:val="00F70328"/>
    <w:rsid w:val="00F703B2"/>
    <w:rsid w:val="00F7145D"/>
    <w:rsid w:val="00F805C7"/>
    <w:rsid w:val="00F80B20"/>
    <w:rsid w:val="00F820DE"/>
    <w:rsid w:val="00F8251D"/>
    <w:rsid w:val="00F82ECA"/>
    <w:rsid w:val="00F82FD2"/>
    <w:rsid w:val="00F83095"/>
    <w:rsid w:val="00F84CB9"/>
    <w:rsid w:val="00F90A57"/>
    <w:rsid w:val="00F90C0B"/>
    <w:rsid w:val="00F91794"/>
    <w:rsid w:val="00F92BF7"/>
    <w:rsid w:val="00F93A92"/>
    <w:rsid w:val="00F954AF"/>
    <w:rsid w:val="00F966CB"/>
    <w:rsid w:val="00F97AB2"/>
    <w:rsid w:val="00FA17C2"/>
    <w:rsid w:val="00FA534F"/>
    <w:rsid w:val="00FA69C5"/>
    <w:rsid w:val="00FB0C5B"/>
    <w:rsid w:val="00FB1506"/>
    <w:rsid w:val="00FB1E62"/>
    <w:rsid w:val="00FB3C2A"/>
    <w:rsid w:val="00FB5A0C"/>
    <w:rsid w:val="00FB6B72"/>
    <w:rsid w:val="00FC0B8E"/>
    <w:rsid w:val="00FC35E4"/>
    <w:rsid w:val="00FC53E3"/>
    <w:rsid w:val="00FC6BE8"/>
    <w:rsid w:val="00FC74A3"/>
    <w:rsid w:val="00FC76AF"/>
    <w:rsid w:val="00FC799C"/>
    <w:rsid w:val="00FD1DCB"/>
    <w:rsid w:val="00FD1F7F"/>
    <w:rsid w:val="00FD3715"/>
    <w:rsid w:val="00FD3924"/>
    <w:rsid w:val="00FD5242"/>
    <w:rsid w:val="00FD5D5A"/>
    <w:rsid w:val="00FD7082"/>
    <w:rsid w:val="00FD7D24"/>
    <w:rsid w:val="00FE00A0"/>
    <w:rsid w:val="00FE0A04"/>
    <w:rsid w:val="00FE44CF"/>
    <w:rsid w:val="00FE6988"/>
    <w:rsid w:val="00FE777C"/>
    <w:rsid w:val="00FF4767"/>
    <w:rsid w:val="00FF6001"/>
    <w:rsid w:val="00FF651C"/>
    <w:rsid w:val="02A81398"/>
    <w:rsid w:val="076706A2"/>
    <w:rsid w:val="0BC12258"/>
    <w:rsid w:val="0EA26E17"/>
    <w:rsid w:val="10B70BCE"/>
    <w:rsid w:val="10F00626"/>
    <w:rsid w:val="11695F42"/>
    <w:rsid w:val="14BB6DE2"/>
    <w:rsid w:val="16337F86"/>
    <w:rsid w:val="16C66389"/>
    <w:rsid w:val="175E40E7"/>
    <w:rsid w:val="184A720D"/>
    <w:rsid w:val="195847B1"/>
    <w:rsid w:val="1DD8440F"/>
    <w:rsid w:val="1DDB4B49"/>
    <w:rsid w:val="20533E69"/>
    <w:rsid w:val="22A344A8"/>
    <w:rsid w:val="236D76E2"/>
    <w:rsid w:val="24F36B43"/>
    <w:rsid w:val="283D3CB6"/>
    <w:rsid w:val="290578C8"/>
    <w:rsid w:val="2A0C08EC"/>
    <w:rsid w:val="2A184E26"/>
    <w:rsid w:val="2B5D23DC"/>
    <w:rsid w:val="2C16220D"/>
    <w:rsid w:val="2E40499B"/>
    <w:rsid w:val="2E6D204C"/>
    <w:rsid w:val="2F614787"/>
    <w:rsid w:val="2FF2668F"/>
    <w:rsid w:val="30E204A1"/>
    <w:rsid w:val="318D73D7"/>
    <w:rsid w:val="31D34E8E"/>
    <w:rsid w:val="335A0F4E"/>
    <w:rsid w:val="33D30EC6"/>
    <w:rsid w:val="33DA7ABF"/>
    <w:rsid w:val="360E666E"/>
    <w:rsid w:val="392767D5"/>
    <w:rsid w:val="395E731E"/>
    <w:rsid w:val="3BF64ED3"/>
    <w:rsid w:val="3E881C1E"/>
    <w:rsid w:val="441437F5"/>
    <w:rsid w:val="44501892"/>
    <w:rsid w:val="44BD46D1"/>
    <w:rsid w:val="46E5339D"/>
    <w:rsid w:val="46F84A0C"/>
    <w:rsid w:val="47E3700C"/>
    <w:rsid w:val="4DF64074"/>
    <w:rsid w:val="527F6ED1"/>
    <w:rsid w:val="52F61226"/>
    <w:rsid w:val="53F761CF"/>
    <w:rsid w:val="55336D38"/>
    <w:rsid w:val="58316F96"/>
    <w:rsid w:val="62A96F3C"/>
    <w:rsid w:val="64A44698"/>
    <w:rsid w:val="64AE3B68"/>
    <w:rsid w:val="65616FF5"/>
    <w:rsid w:val="65F04059"/>
    <w:rsid w:val="678F51E6"/>
    <w:rsid w:val="6E7E68DF"/>
    <w:rsid w:val="72210795"/>
    <w:rsid w:val="74184190"/>
    <w:rsid w:val="74462E83"/>
    <w:rsid w:val="75D91D80"/>
    <w:rsid w:val="7DFB78DE"/>
    <w:rsid w:val="7F8D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qFormat="1"/>
    <w:lsdException w:name="toc 2" w:qFormat="1"/>
    <w:lsdException w:name="toc 3"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semiHidden="0" w:qFormat="1"/>
    <w:lsdException w:name="footer" w:semiHidden="0" w:qFormat="1"/>
    <w:lsdException w:name="caption" w:locked="1" w:uiPriority="0" w:qFormat="1"/>
    <w:lsdException w:name="page number" w:semiHidden="0" w:qFormat="1"/>
    <w:lsdException w:name="Title" w:locked="1" w:semiHidden="0" w:uiPriority="0" w:unhideWhenUsed="0" w:qFormat="1"/>
    <w:lsdException w:name="Default Paragraph Font" w:uiPriority="1" w:qFormat="1"/>
    <w:lsdException w:name="Body Text" w:semiHidden="0" w:qFormat="1"/>
    <w:lsdException w:name="Body Text Indent" w:semiHidden="0" w:qFormat="1"/>
    <w:lsdException w:name="Subtitle" w:locked="1" w:semiHidden="0" w:uiPriority="0" w:unhideWhenUsed="0" w:qFormat="1"/>
    <w:lsdException w:name="Date" w:semiHidden="0" w:unhideWhenUsed="0" w:qFormat="1"/>
    <w:lsdException w:name="Body Text Indent 2" w:semiHidden="0" w:qFormat="1"/>
    <w:lsdException w:name="Hyperlink" w:semiHidden="0" w:qFormat="1"/>
    <w:lsdException w:name="Strong" w:semiHidden="0" w:unhideWhenUsed="0" w:qFormat="1"/>
    <w:lsdException w:name="Emphasis" w:semiHidden="0" w:unhideWhenUsed="0" w:qFormat="1"/>
    <w:lsdException w:name="Document Map" w:qFormat="1"/>
    <w:lsdException w:name="Plain Text" w:semiHidden="0" w:qFormat="1"/>
    <w:lsdException w:name="Normal (Web)" w:semiHidden="0" w:qFormat="1"/>
    <w:lsdException w:name="HTML Preformatted" w:semiHidden="0" w:qFormat="1"/>
    <w:lsdException w:name="Normal Table" w:qFormat="1"/>
    <w:lsdException w:name="Balloon Text"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iPriority="29" w:unhideWhenUsed="0" w:qFormat="1"/>
    <w:lsdException w:name="Intense Quote"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pPr>
      <w:shd w:val="clear" w:color="auto" w:fill="000080"/>
    </w:pPr>
    <w:rPr>
      <w:rFonts w:ascii="Times New Roman" w:hAnsi="Times New Roman" w:cs="Times New Roman"/>
    </w:rPr>
  </w:style>
  <w:style w:type="paragraph" w:styleId="a4">
    <w:name w:val="Body Text"/>
    <w:basedOn w:val="a"/>
    <w:link w:val="Char0"/>
    <w:uiPriority w:val="99"/>
    <w:qFormat/>
    <w:pPr>
      <w:spacing w:after="120"/>
    </w:pPr>
    <w:rPr>
      <w:rFonts w:ascii="Times New Roman" w:hAnsi="Times New Roman" w:cs="Times New Roman"/>
    </w:rPr>
  </w:style>
  <w:style w:type="paragraph" w:styleId="a5">
    <w:name w:val="Body Text Indent"/>
    <w:basedOn w:val="a"/>
    <w:link w:val="Char1"/>
    <w:uiPriority w:val="99"/>
    <w:qFormat/>
    <w:pPr>
      <w:spacing w:after="120"/>
      <w:ind w:leftChars="200" w:left="420"/>
    </w:pPr>
    <w:rPr>
      <w:rFonts w:ascii="Times New Roman" w:hAnsi="Times New Roman" w:cs="Times New Roman"/>
    </w:rPr>
  </w:style>
  <w:style w:type="paragraph" w:styleId="3">
    <w:name w:val="toc 3"/>
    <w:basedOn w:val="a"/>
    <w:next w:val="a"/>
    <w:uiPriority w:val="99"/>
    <w:semiHidden/>
    <w:qFormat/>
    <w:pPr>
      <w:widowControl/>
      <w:spacing w:after="100" w:line="276" w:lineRule="auto"/>
      <w:ind w:left="440"/>
      <w:jc w:val="left"/>
    </w:pPr>
    <w:rPr>
      <w:kern w:val="0"/>
      <w:sz w:val="22"/>
      <w:szCs w:val="22"/>
    </w:rPr>
  </w:style>
  <w:style w:type="paragraph" w:styleId="a6">
    <w:name w:val="Plain Text"/>
    <w:basedOn w:val="a"/>
    <w:link w:val="Char2"/>
    <w:uiPriority w:val="99"/>
    <w:qFormat/>
    <w:rPr>
      <w:rFonts w:ascii="宋体" w:hAnsi="Courier New" w:cs="宋体"/>
    </w:rPr>
  </w:style>
  <w:style w:type="paragraph" w:styleId="a7">
    <w:name w:val="Date"/>
    <w:basedOn w:val="a"/>
    <w:next w:val="a"/>
    <w:link w:val="Char3"/>
    <w:uiPriority w:val="99"/>
    <w:qFormat/>
    <w:pPr>
      <w:ind w:leftChars="2500" w:left="100"/>
    </w:pPr>
    <w:rPr>
      <w:rFonts w:ascii="仿宋_GB2312" w:eastAsia="仿宋_GB2312" w:hAnsi="宋体" w:cs="仿宋_GB2312"/>
      <w:spacing w:val="10"/>
      <w:sz w:val="30"/>
      <w:szCs w:val="30"/>
    </w:rPr>
  </w:style>
  <w:style w:type="paragraph" w:styleId="20">
    <w:name w:val="Body Text Indent 2"/>
    <w:basedOn w:val="a"/>
    <w:link w:val="2Char0"/>
    <w:uiPriority w:val="99"/>
    <w:qFormat/>
    <w:pPr>
      <w:ind w:firstLineChars="200" w:firstLine="621"/>
    </w:pPr>
    <w:rPr>
      <w:rFonts w:ascii="仿宋_GB2312" w:eastAsia="仿宋_GB2312" w:hAnsi="Times New Roman" w:cs="仿宋_GB2312"/>
      <w:sz w:val="32"/>
      <w:szCs w:val="32"/>
    </w:rPr>
  </w:style>
  <w:style w:type="paragraph" w:styleId="a8">
    <w:name w:val="Balloon Text"/>
    <w:basedOn w:val="a"/>
    <w:link w:val="Char4"/>
    <w:uiPriority w:val="99"/>
    <w:semiHidden/>
    <w:qFormat/>
    <w:rPr>
      <w:sz w:val="18"/>
      <w:szCs w:val="18"/>
    </w:rPr>
  </w:style>
  <w:style w:type="paragraph" w:styleId="a9">
    <w:name w:val="footer"/>
    <w:basedOn w:val="a"/>
    <w:link w:val="Char5"/>
    <w:uiPriority w:val="99"/>
    <w:qFormat/>
    <w:pPr>
      <w:tabs>
        <w:tab w:val="center" w:pos="4153"/>
        <w:tab w:val="right" w:pos="8306"/>
      </w:tabs>
      <w:snapToGrid w:val="0"/>
      <w:spacing w:line="240" w:lineRule="atLeast"/>
      <w:jc w:val="left"/>
    </w:pPr>
    <w:rPr>
      <w:sz w:val="18"/>
      <w:szCs w:val="18"/>
    </w:rPr>
  </w:style>
  <w:style w:type="paragraph" w:styleId="aa">
    <w:name w:val="header"/>
    <w:basedOn w:val="a"/>
    <w:link w:val="Char6"/>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99"/>
    <w:semiHidden/>
    <w:qFormat/>
    <w:pPr>
      <w:spacing w:before="120" w:after="120"/>
      <w:jc w:val="left"/>
    </w:pPr>
    <w:rPr>
      <w:rFonts w:ascii="Times New Roman" w:hAnsi="Times New Roman" w:cs="Times New Roman"/>
      <w:b/>
      <w:bCs/>
      <w:caps/>
      <w:sz w:val="20"/>
      <w:szCs w:val="20"/>
    </w:rPr>
  </w:style>
  <w:style w:type="paragraph" w:styleId="21">
    <w:name w:val="toc 2"/>
    <w:basedOn w:val="a"/>
    <w:next w:val="a"/>
    <w:uiPriority w:val="99"/>
    <w:semiHidden/>
    <w:qFormat/>
    <w:pPr>
      <w:widowControl/>
      <w:spacing w:after="100" w:line="276" w:lineRule="auto"/>
      <w:ind w:left="220"/>
      <w:jc w:val="left"/>
    </w:pPr>
    <w:rPr>
      <w:kern w:val="0"/>
      <w:sz w:val="22"/>
      <w:szCs w:val="22"/>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kern w:val="0"/>
      <w:sz w:val="24"/>
      <w:szCs w:val="24"/>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rPr>
      <w:b/>
      <w:bCs/>
    </w:rPr>
  </w:style>
  <w:style w:type="character" w:styleId="ae">
    <w:name w:val="page number"/>
    <w:basedOn w:val="a0"/>
    <w:uiPriority w:val="99"/>
    <w:qFormat/>
  </w:style>
  <w:style w:type="character" w:styleId="af">
    <w:name w:val="Emphasis"/>
    <w:uiPriority w:val="99"/>
    <w:qFormat/>
    <w:rPr>
      <w:rFonts w:ascii="Verdana" w:hAnsi="Verdana" w:cs="Verdana"/>
      <w:color w:val="auto"/>
      <w:kern w:val="0"/>
      <w:sz w:val="20"/>
      <w:szCs w:val="20"/>
      <w:lang w:eastAsia="en-US"/>
    </w:rPr>
  </w:style>
  <w:style w:type="character" w:styleId="af0">
    <w:name w:val="Hyperlink"/>
    <w:uiPriority w:val="99"/>
    <w:qFormat/>
    <w:rPr>
      <w:color w:val="0000FF"/>
      <w:u w:val="single"/>
    </w:rPr>
  </w:style>
  <w:style w:type="character" w:customStyle="1" w:styleId="1Char">
    <w:name w:val="标题 1 Char"/>
    <w:link w:val="1"/>
    <w:uiPriority w:val="99"/>
    <w:qFormat/>
    <w:locked/>
    <w:rPr>
      <w:rFonts w:ascii="Calibri" w:eastAsia="宋体" w:hAnsi="Calibri" w:cs="Calibri"/>
      <w:b/>
      <w:bCs/>
      <w:kern w:val="44"/>
      <w:sz w:val="44"/>
      <w:szCs w:val="44"/>
    </w:rPr>
  </w:style>
  <w:style w:type="character" w:customStyle="1" w:styleId="2Char">
    <w:name w:val="标题 2 Char"/>
    <w:link w:val="2"/>
    <w:uiPriority w:val="99"/>
    <w:qFormat/>
    <w:locked/>
    <w:rPr>
      <w:rFonts w:ascii="Cambria" w:eastAsia="宋体" w:hAnsi="Cambria" w:cs="Cambria"/>
      <w:b/>
      <w:bCs/>
      <w:sz w:val="32"/>
      <w:szCs w:val="32"/>
    </w:rPr>
  </w:style>
  <w:style w:type="character" w:customStyle="1" w:styleId="Char6">
    <w:name w:val="页眉 Char"/>
    <w:link w:val="aa"/>
    <w:uiPriority w:val="99"/>
    <w:qFormat/>
    <w:locked/>
    <w:rPr>
      <w:sz w:val="18"/>
      <w:szCs w:val="18"/>
    </w:rPr>
  </w:style>
  <w:style w:type="character" w:customStyle="1" w:styleId="Char5">
    <w:name w:val="页脚 Char"/>
    <w:link w:val="a9"/>
    <w:uiPriority w:val="99"/>
    <w:qFormat/>
    <w:locked/>
    <w:rPr>
      <w:sz w:val="18"/>
      <w:szCs w:val="18"/>
    </w:rPr>
  </w:style>
  <w:style w:type="paragraph" w:customStyle="1" w:styleId="Char7">
    <w:name w:val="Char"/>
    <w:basedOn w:val="a"/>
    <w:uiPriority w:val="99"/>
    <w:qFormat/>
    <w:rPr>
      <w:rFonts w:ascii="Arial" w:hAnsi="Arial" w:cs="Arial"/>
      <w:sz w:val="20"/>
      <w:szCs w:val="20"/>
    </w:rPr>
  </w:style>
  <w:style w:type="paragraph" w:customStyle="1" w:styleId="p0">
    <w:name w:val="p0"/>
    <w:basedOn w:val="a"/>
    <w:uiPriority w:val="99"/>
    <w:qFormat/>
    <w:pPr>
      <w:widowControl/>
    </w:pPr>
    <w:rPr>
      <w:kern w:val="0"/>
    </w:rPr>
  </w:style>
  <w:style w:type="character" w:customStyle="1" w:styleId="Char4">
    <w:name w:val="批注框文本 Char"/>
    <w:link w:val="a8"/>
    <w:uiPriority w:val="99"/>
    <w:qFormat/>
    <w:locked/>
    <w:rPr>
      <w:rFonts w:ascii="Calibri" w:eastAsia="宋体" w:hAnsi="Calibri" w:cs="Calibri"/>
      <w:sz w:val="18"/>
      <w:szCs w:val="18"/>
    </w:rPr>
  </w:style>
  <w:style w:type="paragraph" w:styleId="af1">
    <w:name w:val="No Spacing"/>
    <w:link w:val="Char8"/>
    <w:uiPriority w:val="99"/>
    <w:qFormat/>
    <w:pPr>
      <w:spacing w:line="300" w:lineRule="exact"/>
    </w:pPr>
    <w:rPr>
      <w:rFonts w:ascii="Calibri" w:hAnsi="Calibri" w:cs="Calibri"/>
      <w:sz w:val="22"/>
      <w:szCs w:val="22"/>
    </w:rPr>
  </w:style>
  <w:style w:type="character" w:customStyle="1" w:styleId="Char8">
    <w:name w:val="无间隔 Char"/>
    <w:link w:val="af1"/>
    <w:uiPriority w:val="99"/>
    <w:qFormat/>
    <w:locked/>
    <w:rPr>
      <w:rFonts w:ascii="Calibri" w:eastAsia="宋体" w:hAnsi="Calibri" w:cs="Calibri"/>
      <w:sz w:val="22"/>
      <w:szCs w:val="22"/>
    </w:rPr>
  </w:style>
  <w:style w:type="paragraph" w:customStyle="1" w:styleId="Char10">
    <w:name w:val="Char1"/>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
    <w:name w:val="Char Char Char Char"/>
    <w:basedOn w:val="a"/>
    <w:uiPriority w:val="99"/>
    <w:qFormat/>
    <w:rPr>
      <w:rFonts w:ascii="Tahoma" w:hAnsi="Tahoma" w:cs="Tahoma"/>
      <w:sz w:val="24"/>
      <w:szCs w:val="24"/>
    </w:rPr>
  </w:style>
  <w:style w:type="paragraph" w:customStyle="1" w:styleId="Char11">
    <w:name w:val="Char11"/>
    <w:basedOn w:val="a"/>
    <w:uiPriority w:val="99"/>
    <w:qFormat/>
    <w:pPr>
      <w:tabs>
        <w:tab w:val="left" w:pos="360"/>
      </w:tabs>
    </w:pPr>
    <w:rPr>
      <w:rFonts w:ascii="Times New Roman" w:hAnsi="Times New Roman" w:cs="Times New Roman"/>
      <w:sz w:val="24"/>
      <w:szCs w:val="24"/>
    </w:rPr>
  </w:style>
  <w:style w:type="paragraph" w:customStyle="1" w:styleId="CharCharCharCharCharCharCharCharCharCharCharCharCharCharCharCharCharCharCharCharChar1Char">
    <w:name w:val="Char Char Char Char Char Char Char Char Char Char Char Char Char Char Char Char Char Char Char Char Char1 Char"/>
    <w:uiPriority w:val="99"/>
    <w:qFormat/>
    <w:pPr>
      <w:widowControl w:val="0"/>
      <w:spacing w:line="360" w:lineRule="exact"/>
      <w:ind w:firstLineChars="200" w:firstLine="480"/>
      <w:jc w:val="both"/>
    </w:pPr>
    <w:rPr>
      <w:rFonts w:eastAsia="仿宋_GB2312"/>
      <w:kern w:val="2"/>
      <w:sz w:val="24"/>
      <w:szCs w:val="24"/>
    </w:rPr>
  </w:style>
  <w:style w:type="paragraph" w:customStyle="1" w:styleId="ParaChar">
    <w:name w:val="默认段落字体 Para Char"/>
    <w:basedOn w:val="a"/>
    <w:uiPriority w:val="99"/>
    <w:qFormat/>
    <w:rPr>
      <w:rFonts w:ascii="Times New Roman" w:hAnsi="Times New Roman" w:cs="Times New Roman"/>
    </w:rPr>
  </w:style>
  <w:style w:type="paragraph" w:customStyle="1" w:styleId="Style3">
    <w:name w:val="_Style 3"/>
    <w:basedOn w:val="a"/>
    <w:uiPriority w:val="99"/>
    <w:qFormat/>
    <w:pPr>
      <w:widowControl/>
      <w:spacing w:after="160" w:line="240" w:lineRule="exact"/>
      <w:jc w:val="left"/>
    </w:pPr>
    <w:rPr>
      <w:rFonts w:ascii="Times New Roman" w:hAnsi="Times New Roman" w:cs="Times New Roman"/>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s="Cambria"/>
      <w:color w:val="365F91"/>
      <w:kern w:val="0"/>
      <w:sz w:val="28"/>
      <w:szCs w:val="28"/>
    </w:rPr>
  </w:style>
  <w:style w:type="character" w:customStyle="1" w:styleId="2Char0">
    <w:name w:val="正文文本缩进 2 Char"/>
    <w:link w:val="20"/>
    <w:uiPriority w:val="99"/>
    <w:qFormat/>
    <w:locked/>
    <w:rPr>
      <w:rFonts w:ascii="仿宋_GB2312" w:eastAsia="仿宋_GB2312" w:hAnsi="Times New Roman" w:cs="仿宋_GB2312"/>
      <w:sz w:val="24"/>
      <w:szCs w:val="24"/>
    </w:rPr>
  </w:style>
  <w:style w:type="character" w:customStyle="1" w:styleId="Char0">
    <w:name w:val="正文文本 Char"/>
    <w:link w:val="a4"/>
    <w:uiPriority w:val="99"/>
    <w:qFormat/>
    <w:locked/>
    <w:rPr>
      <w:rFonts w:ascii="Times New Roman" w:eastAsia="宋体" w:hAnsi="Times New Roman" w:cs="Times New Roman"/>
      <w:sz w:val="24"/>
      <w:szCs w:val="24"/>
    </w:rPr>
  </w:style>
  <w:style w:type="character" w:customStyle="1" w:styleId="Char2">
    <w:name w:val="纯文本 Char"/>
    <w:link w:val="a6"/>
    <w:uiPriority w:val="99"/>
    <w:qFormat/>
    <w:locked/>
    <w:rPr>
      <w:rFonts w:ascii="宋体" w:eastAsia="宋体" w:hAnsi="Courier New" w:cs="宋体"/>
      <w:sz w:val="21"/>
      <w:szCs w:val="21"/>
    </w:rPr>
  </w:style>
  <w:style w:type="table" w:customStyle="1" w:styleId="11">
    <w:name w:val="网格型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har">
    <w:name w:val="HTML 预设格式 Char"/>
    <w:link w:val="HTML"/>
    <w:uiPriority w:val="99"/>
    <w:qFormat/>
    <w:locked/>
    <w:rPr>
      <w:rFonts w:ascii="宋体" w:eastAsia="宋体" w:hAnsi="宋体" w:cs="宋体"/>
      <w:kern w:val="0"/>
      <w:sz w:val="24"/>
      <w:szCs w:val="24"/>
    </w:rPr>
  </w:style>
  <w:style w:type="character" w:customStyle="1" w:styleId="Char3">
    <w:name w:val="日期 Char"/>
    <w:link w:val="a7"/>
    <w:uiPriority w:val="99"/>
    <w:qFormat/>
    <w:locked/>
    <w:rPr>
      <w:rFonts w:ascii="仿宋_GB2312" w:eastAsia="仿宋_GB2312" w:hAnsi="宋体" w:cs="仿宋_GB2312"/>
      <w:spacing w:val="10"/>
      <w:sz w:val="24"/>
      <w:szCs w:val="24"/>
    </w:rPr>
  </w:style>
  <w:style w:type="paragraph" w:customStyle="1" w:styleId="xl27">
    <w:name w:val="xl27"/>
    <w:basedOn w:val="a"/>
    <w:uiPriority w:val="99"/>
    <w:qFormat/>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Char20">
    <w:name w:val="Char2"/>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12">
    <w:name w:val="列出段落1"/>
    <w:basedOn w:val="a"/>
    <w:uiPriority w:val="99"/>
    <w:qFormat/>
    <w:pPr>
      <w:ind w:firstLineChars="200" w:firstLine="420"/>
    </w:pPr>
    <w:rPr>
      <w:rFonts w:ascii="Times New Roman" w:hAnsi="Times New Roman" w:cs="Times New Roman"/>
    </w:rPr>
  </w:style>
  <w:style w:type="character" w:customStyle="1" w:styleId="wrap">
    <w:name w:val="wrap"/>
    <w:uiPriority w:val="99"/>
    <w:qFormat/>
  </w:style>
  <w:style w:type="paragraph" w:customStyle="1" w:styleId="CharCharChar">
    <w:name w:val="Char Char Char"/>
    <w:basedOn w:val="a"/>
    <w:uiPriority w:val="99"/>
    <w:qFormat/>
    <w:pPr>
      <w:spacing w:line="360" w:lineRule="auto"/>
      <w:ind w:firstLineChars="200" w:firstLine="200"/>
    </w:pPr>
    <w:rPr>
      <w:rFonts w:ascii="宋体" w:hAnsi="宋体" w:cs="宋体"/>
      <w:sz w:val="24"/>
      <w:szCs w:val="24"/>
    </w:rPr>
  </w:style>
  <w:style w:type="character" w:customStyle="1" w:styleId="Char1">
    <w:name w:val="正文文本缩进 Char"/>
    <w:link w:val="a5"/>
    <w:uiPriority w:val="99"/>
    <w:qFormat/>
    <w:locked/>
    <w:rPr>
      <w:rFonts w:ascii="Times New Roman" w:eastAsia="宋体" w:hAnsi="Times New Roman" w:cs="Times New Roman"/>
      <w:sz w:val="24"/>
      <w:szCs w:val="24"/>
    </w:rPr>
  </w:style>
  <w:style w:type="paragraph" w:customStyle="1" w:styleId="22">
    <w:name w:val="标题2"/>
    <w:basedOn w:val="2"/>
    <w:uiPriority w:val="99"/>
    <w:qFormat/>
    <w:pPr>
      <w:adjustRightInd w:val="0"/>
      <w:snapToGrid w:val="0"/>
      <w:spacing w:before="0" w:after="0" w:line="520" w:lineRule="exact"/>
      <w:ind w:firstLineChars="200" w:firstLine="200"/>
    </w:pPr>
    <w:rPr>
      <w:rFonts w:eastAsia="黑体"/>
      <w:b w:val="0"/>
      <w:bCs w:val="0"/>
    </w:rPr>
  </w:style>
  <w:style w:type="paragraph" w:customStyle="1" w:styleId="30">
    <w:name w:val="标题3"/>
    <w:basedOn w:val="a"/>
    <w:uiPriority w:val="99"/>
    <w:qFormat/>
    <w:pPr>
      <w:adjustRightInd w:val="0"/>
      <w:snapToGrid w:val="0"/>
      <w:spacing w:line="520" w:lineRule="exact"/>
      <w:ind w:firstLineChars="200" w:firstLine="200"/>
    </w:pPr>
    <w:rPr>
      <w:rFonts w:ascii="Times New Roman" w:eastAsia="楷体_GB2312" w:hAnsi="Times New Roman" w:cs="Times New Roman"/>
      <w:sz w:val="32"/>
      <w:szCs w:val="32"/>
    </w:rPr>
  </w:style>
  <w:style w:type="paragraph" w:customStyle="1" w:styleId="CharChar">
    <w:name w:val="Char Char"/>
    <w:basedOn w:val="a"/>
    <w:uiPriority w:val="99"/>
    <w:qFormat/>
    <w:pPr>
      <w:spacing w:line="360" w:lineRule="auto"/>
      <w:ind w:firstLineChars="200" w:firstLine="200"/>
    </w:pPr>
    <w:rPr>
      <w:rFonts w:ascii="宋体" w:hAnsi="宋体" w:cs="宋体"/>
      <w:sz w:val="24"/>
      <w:szCs w:val="24"/>
    </w:rPr>
  </w:style>
  <w:style w:type="character" w:customStyle="1" w:styleId="apple-converted-space">
    <w:name w:val="apple-converted-space"/>
    <w:uiPriority w:val="99"/>
    <w:qFormat/>
  </w:style>
  <w:style w:type="paragraph" w:customStyle="1" w:styleId="CharCharCharChar1">
    <w:name w:val="Char Char Char Char1"/>
    <w:basedOn w:val="a"/>
    <w:uiPriority w:val="99"/>
    <w:qFormat/>
    <w:rPr>
      <w:rFonts w:ascii="Tahoma" w:hAnsi="Tahoma" w:cs="Tahoma"/>
      <w:sz w:val="24"/>
      <w:szCs w:val="24"/>
    </w:rPr>
  </w:style>
  <w:style w:type="paragraph" w:customStyle="1" w:styleId="NewNewNew">
    <w:name w:val="正文 New New New"/>
    <w:uiPriority w:val="99"/>
    <w:qFormat/>
    <w:pPr>
      <w:widowControl w:val="0"/>
      <w:jc w:val="both"/>
    </w:pPr>
    <w:rPr>
      <w:kern w:val="2"/>
      <w:sz w:val="21"/>
      <w:szCs w:val="21"/>
    </w:rPr>
  </w:style>
  <w:style w:type="paragraph" w:customStyle="1" w:styleId="CharCharChar2">
    <w:name w:val="Char Char Char2"/>
    <w:basedOn w:val="a"/>
    <w:uiPriority w:val="99"/>
    <w:qFormat/>
    <w:pPr>
      <w:spacing w:line="360" w:lineRule="auto"/>
      <w:ind w:firstLineChars="200" w:firstLine="200"/>
    </w:pPr>
    <w:rPr>
      <w:rFonts w:ascii="宋体" w:hAnsi="宋体" w:cs="宋体"/>
      <w:sz w:val="24"/>
      <w:szCs w:val="24"/>
    </w:rPr>
  </w:style>
  <w:style w:type="table" w:customStyle="1" w:styleId="23">
    <w:name w:val="网格型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列出段落11"/>
    <w:basedOn w:val="a"/>
    <w:uiPriority w:val="99"/>
    <w:qFormat/>
    <w:pPr>
      <w:ind w:firstLineChars="200" w:firstLine="420"/>
    </w:pPr>
    <w:rPr>
      <w:rFonts w:ascii="Times New Roman" w:hAnsi="Times New Roman" w:cs="Times New Roman"/>
    </w:rPr>
  </w:style>
  <w:style w:type="paragraph" w:customStyle="1" w:styleId="CharCharChar1">
    <w:name w:val="Char Char Char1"/>
    <w:basedOn w:val="a"/>
    <w:uiPriority w:val="99"/>
    <w:qFormat/>
    <w:pPr>
      <w:spacing w:line="360" w:lineRule="auto"/>
      <w:ind w:firstLineChars="200" w:firstLine="200"/>
    </w:pPr>
    <w:rPr>
      <w:rFonts w:ascii="宋体" w:hAnsi="宋体" w:cs="宋体"/>
      <w:sz w:val="24"/>
      <w:szCs w:val="24"/>
    </w:rPr>
  </w:style>
  <w:style w:type="table" w:customStyle="1" w:styleId="31">
    <w:name w:val="网格型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
    <w:name w:val="Char Char1 Char Char Char Char Char Char Char Char"/>
    <w:basedOn w:val="a"/>
    <w:uiPriority w:val="99"/>
    <w:qFormat/>
    <w:pPr>
      <w:widowControl/>
      <w:spacing w:after="160" w:line="240" w:lineRule="exact"/>
      <w:jc w:val="left"/>
    </w:pPr>
    <w:rPr>
      <w:rFonts w:ascii="Times New Roman" w:hAnsi="Times New Roman" w:cs="Times New Roman"/>
    </w:rPr>
  </w:style>
  <w:style w:type="paragraph" w:styleId="af2">
    <w:name w:val="List Paragraph"/>
    <w:basedOn w:val="a"/>
    <w:uiPriority w:val="99"/>
    <w:qFormat/>
    <w:pPr>
      <w:ind w:firstLineChars="200" w:firstLine="420"/>
    </w:pPr>
    <w:rPr>
      <w:rFonts w:ascii="Times New Roman" w:hAnsi="Times New Roman" w:cs="Times New Roman"/>
    </w:rPr>
  </w:style>
  <w:style w:type="paragraph" w:customStyle="1" w:styleId="CharChar1CharCharCharCharCharCharCharChar1">
    <w:name w:val="Char Char1 Char Char Char Char Char Char Char Char1"/>
    <w:basedOn w:val="a"/>
    <w:uiPriority w:val="99"/>
    <w:qFormat/>
    <w:pPr>
      <w:widowControl/>
      <w:spacing w:after="160" w:line="240" w:lineRule="exact"/>
      <w:jc w:val="left"/>
    </w:pPr>
    <w:rPr>
      <w:rFonts w:ascii="Times New Roman" w:hAnsi="Times New Roman" w:cs="Times New Roman"/>
    </w:rPr>
  </w:style>
  <w:style w:type="paragraph" w:customStyle="1" w:styleId="CharCharCharCharCharCharCharCharCharCharCharCharCharCharCharCharCharCharCharCharChar1Char1">
    <w:name w:val="Char Char Char Char Char Char Char Char Char Char Char Char Char Char Char Char Char Char Char Char Char1 Char1"/>
    <w:uiPriority w:val="99"/>
    <w:qFormat/>
    <w:pPr>
      <w:widowControl w:val="0"/>
      <w:spacing w:line="360" w:lineRule="exact"/>
      <w:ind w:firstLineChars="200" w:firstLine="480"/>
      <w:jc w:val="both"/>
    </w:pPr>
    <w:rPr>
      <w:rFonts w:eastAsia="仿宋_GB2312"/>
      <w:kern w:val="2"/>
      <w:sz w:val="24"/>
      <w:szCs w:val="24"/>
    </w:rPr>
  </w:style>
  <w:style w:type="table" w:customStyle="1" w:styleId="111">
    <w:name w:val="网格型1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正文文本缩进 Char1"/>
    <w:uiPriority w:val="99"/>
    <w:semiHidden/>
    <w:qFormat/>
    <w:rPr>
      <w:kern w:val="2"/>
      <w:sz w:val="22"/>
      <w:szCs w:val="22"/>
    </w:rPr>
  </w:style>
  <w:style w:type="paragraph" w:customStyle="1" w:styleId="13">
    <w:name w:val="1"/>
    <w:basedOn w:val="a"/>
    <w:uiPriority w:val="99"/>
    <w:qFormat/>
    <w:pPr>
      <w:tabs>
        <w:tab w:val="left" w:pos="425"/>
      </w:tabs>
      <w:ind w:left="425" w:hanging="425"/>
    </w:pPr>
    <w:rPr>
      <w:rFonts w:ascii="Times New Roman" w:hAnsi="Times New Roman" w:cs="Times New Roman"/>
    </w:rPr>
  </w:style>
  <w:style w:type="paragraph" w:customStyle="1" w:styleId="Char1CharCharCharCharCharCharCharCharChar">
    <w:name w:val="Char1 Char Char Char Char Char Char Char Char Char"/>
    <w:basedOn w:val="a"/>
    <w:uiPriority w:val="99"/>
    <w:qFormat/>
    <w:pPr>
      <w:spacing w:line="360" w:lineRule="auto"/>
    </w:pPr>
    <w:rPr>
      <w:rFonts w:ascii="Times New Roman" w:hAnsi="Times New Roman" w:cs="Times New Roman"/>
    </w:rPr>
  </w:style>
  <w:style w:type="character" w:customStyle="1" w:styleId="Char">
    <w:name w:val="文档结构图 Char"/>
    <w:link w:val="a3"/>
    <w:uiPriority w:val="99"/>
    <w:semiHidden/>
    <w:qFormat/>
    <w:locked/>
    <w:rPr>
      <w:rFonts w:ascii="Times New Roman" w:eastAsia="宋体" w:hAnsi="Times New Roman" w:cs="Times New Roman"/>
      <w:sz w:val="24"/>
      <w:szCs w:val="24"/>
      <w:shd w:val="clear" w:color="auto" w:fill="000080"/>
    </w:rPr>
  </w:style>
  <w:style w:type="table" w:customStyle="1" w:styleId="4">
    <w:name w:val="网格型4"/>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Quote"/>
    <w:basedOn w:val="a"/>
    <w:next w:val="a"/>
    <w:link w:val="Char9"/>
    <w:uiPriority w:val="29"/>
    <w:qFormat/>
    <w:rPr>
      <w:i/>
      <w:iCs/>
      <w:color w:val="000000"/>
    </w:rPr>
  </w:style>
  <w:style w:type="character" w:customStyle="1" w:styleId="Char9">
    <w:name w:val="引用 Char"/>
    <w:link w:val="af3"/>
    <w:uiPriority w:val="29"/>
    <w:qFormat/>
    <w:rPr>
      <w:rFonts w:cs="Calibri"/>
      <w:i/>
      <w:iCs/>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qFormat="1"/>
    <w:lsdException w:name="toc 2" w:qFormat="1"/>
    <w:lsdException w:name="toc 3"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semiHidden="0" w:qFormat="1"/>
    <w:lsdException w:name="footer" w:semiHidden="0" w:qFormat="1"/>
    <w:lsdException w:name="caption" w:locked="1" w:uiPriority="0" w:qFormat="1"/>
    <w:lsdException w:name="page number" w:semiHidden="0" w:qFormat="1"/>
    <w:lsdException w:name="Title" w:locked="1" w:semiHidden="0" w:uiPriority="0" w:unhideWhenUsed="0" w:qFormat="1"/>
    <w:lsdException w:name="Default Paragraph Font" w:uiPriority="1" w:qFormat="1"/>
    <w:lsdException w:name="Body Text" w:semiHidden="0" w:qFormat="1"/>
    <w:lsdException w:name="Body Text Indent" w:semiHidden="0" w:qFormat="1"/>
    <w:lsdException w:name="Subtitle" w:locked="1" w:semiHidden="0" w:uiPriority="0" w:unhideWhenUsed="0" w:qFormat="1"/>
    <w:lsdException w:name="Date" w:semiHidden="0" w:unhideWhenUsed="0" w:qFormat="1"/>
    <w:lsdException w:name="Body Text Indent 2" w:semiHidden="0" w:qFormat="1"/>
    <w:lsdException w:name="Hyperlink" w:semiHidden="0" w:qFormat="1"/>
    <w:lsdException w:name="Strong" w:semiHidden="0" w:unhideWhenUsed="0" w:qFormat="1"/>
    <w:lsdException w:name="Emphasis" w:semiHidden="0" w:unhideWhenUsed="0" w:qFormat="1"/>
    <w:lsdException w:name="Document Map" w:qFormat="1"/>
    <w:lsdException w:name="Plain Text" w:semiHidden="0" w:qFormat="1"/>
    <w:lsdException w:name="Normal (Web)" w:semiHidden="0" w:qFormat="1"/>
    <w:lsdException w:name="HTML Preformatted" w:semiHidden="0" w:qFormat="1"/>
    <w:lsdException w:name="Normal Table" w:qFormat="1"/>
    <w:lsdException w:name="Balloon Text"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iPriority="29" w:unhideWhenUsed="0" w:qFormat="1"/>
    <w:lsdException w:name="Intense Quote"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pPr>
      <w:shd w:val="clear" w:color="auto" w:fill="000080"/>
    </w:pPr>
    <w:rPr>
      <w:rFonts w:ascii="Times New Roman" w:hAnsi="Times New Roman" w:cs="Times New Roman"/>
    </w:rPr>
  </w:style>
  <w:style w:type="paragraph" w:styleId="a4">
    <w:name w:val="Body Text"/>
    <w:basedOn w:val="a"/>
    <w:link w:val="Char0"/>
    <w:uiPriority w:val="99"/>
    <w:qFormat/>
    <w:pPr>
      <w:spacing w:after="120"/>
    </w:pPr>
    <w:rPr>
      <w:rFonts w:ascii="Times New Roman" w:hAnsi="Times New Roman" w:cs="Times New Roman"/>
    </w:rPr>
  </w:style>
  <w:style w:type="paragraph" w:styleId="a5">
    <w:name w:val="Body Text Indent"/>
    <w:basedOn w:val="a"/>
    <w:link w:val="Char1"/>
    <w:uiPriority w:val="99"/>
    <w:qFormat/>
    <w:pPr>
      <w:spacing w:after="120"/>
      <w:ind w:leftChars="200" w:left="420"/>
    </w:pPr>
    <w:rPr>
      <w:rFonts w:ascii="Times New Roman" w:hAnsi="Times New Roman" w:cs="Times New Roman"/>
    </w:rPr>
  </w:style>
  <w:style w:type="paragraph" w:styleId="3">
    <w:name w:val="toc 3"/>
    <w:basedOn w:val="a"/>
    <w:next w:val="a"/>
    <w:uiPriority w:val="99"/>
    <w:semiHidden/>
    <w:qFormat/>
    <w:pPr>
      <w:widowControl/>
      <w:spacing w:after="100" w:line="276" w:lineRule="auto"/>
      <w:ind w:left="440"/>
      <w:jc w:val="left"/>
    </w:pPr>
    <w:rPr>
      <w:kern w:val="0"/>
      <w:sz w:val="22"/>
      <w:szCs w:val="22"/>
    </w:rPr>
  </w:style>
  <w:style w:type="paragraph" w:styleId="a6">
    <w:name w:val="Plain Text"/>
    <w:basedOn w:val="a"/>
    <w:link w:val="Char2"/>
    <w:uiPriority w:val="99"/>
    <w:qFormat/>
    <w:rPr>
      <w:rFonts w:ascii="宋体" w:hAnsi="Courier New" w:cs="宋体"/>
    </w:rPr>
  </w:style>
  <w:style w:type="paragraph" w:styleId="a7">
    <w:name w:val="Date"/>
    <w:basedOn w:val="a"/>
    <w:next w:val="a"/>
    <w:link w:val="Char3"/>
    <w:uiPriority w:val="99"/>
    <w:qFormat/>
    <w:pPr>
      <w:ind w:leftChars="2500" w:left="100"/>
    </w:pPr>
    <w:rPr>
      <w:rFonts w:ascii="仿宋_GB2312" w:eastAsia="仿宋_GB2312" w:hAnsi="宋体" w:cs="仿宋_GB2312"/>
      <w:spacing w:val="10"/>
      <w:sz w:val="30"/>
      <w:szCs w:val="30"/>
    </w:rPr>
  </w:style>
  <w:style w:type="paragraph" w:styleId="20">
    <w:name w:val="Body Text Indent 2"/>
    <w:basedOn w:val="a"/>
    <w:link w:val="2Char0"/>
    <w:uiPriority w:val="99"/>
    <w:qFormat/>
    <w:pPr>
      <w:ind w:firstLineChars="200" w:firstLine="621"/>
    </w:pPr>
    <w:rPr>
      <w:rFonts w:ascii="仿宋_GB2312" w:eastAsia="仿宋_GB2312" w:hAnsi="Times New Roman" w:cs="仿宋_GB2312"/>
      <w:sz w:val="32"/>
      <w:szCs w:val="32"/>
    </w:rPr>
  </w:style>
  <w:style w:type="paragraph" w:styleId="a8">
    <w:name w:val="Balloon Text"/>
    <w:basedOn w:val="a"/>
    <w:link w:val="Char4"/>
    <w:uiPriority w:val="99"/>
    <w:semiHidden/>
    <w:qFormat/>
    <w:rPr>
      <w:sz w:val="18"/>
      <w:szCs w:val="18"/>
    </w:rPr>
  </w:style>
  <w:style w:type="paragraph" w:styleId="a9">
    <w:name w:val="footer"/>
    <w:basedOn w:val="a"/>
    <w:link w:val="Char5"/>
    <w:uiPriority w:val="99"/>
    <w:qFormat/>
    <w:pPr>
      <w:tabs>
        <w:tab w:val="center" w:pos="4153"/>
        <w:tab w:val="right" w:pos="8306"/>
      </w:tabs>
      <w:snapToGrid w:val="0"/>
      <w:spacing w:line="240" w:lineRule="atLeast"/>
      <w:jc w:val="left"/>
    </w:pPr>
    <w:rPr>
      <w:sz w:val="18"/>
      <w:szCs w:val="18"/>
    </w:rPr>
  </w:style>
  <w:style w:type="paragraph" w:styleId="aa">
    <w:name w:val="header"/>
    <w:basedOn w:val="a"/>
    <w:link w:val="Char6"/>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99"/>
    <w:semiHidden/>
    <w:qFormat/>
    <w:pPr>
      <w:spacing w:before="120" w:after="120"/>
      <w:jc w:val="left"/>
    </w:pPr>
    <w:rPr>
      <w:rFonts w:ascii="Times New Roman" w:hAnsi="Times New Roman" w:cs="Times New Roman"/>
      <w:b/>
      <w:bCs/>
      <w:caps/>
      <w:sz w:val="20"/>
      <w:szCs w:val="20"/>
    </w:rPr>
  </w:style>
  <w:style w:type="paragraph" w:styleId="21">
    <w:name w:val="toc 2"/>
    <w:basedOn w:val="a"/>
    <w:next w:val="a"/>
    <w:uiPriority w:val="99"/>
    <w:semiHidden/>
    <w:qFormat/>
    <w:pPr>
      <w:widowControl/>
      <w:spacing w:after="100" w:line="276" w:lineRule="auto"/>
      <w:ind w:left="220"/>
      <w:jc w:val="left"/>
    </w:pPr>
    <w:rPr>
      <w:kern w:val="0"/>
      <w:sz w:val="22"/>
      <w:szCs w:val="22"/>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kern w:val="0"/>
      <w:sz w:val="24"/>
      <w:szCs w:val="24"/>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rPr>
      <w:b/>
      <w:bCs/>
    </w:rPr>
  </w:style>
  <w:style w:type="character" w:styleId="ae">
    <w:name w:val="page number"/>
    <w:basedOn w:val="a0"/>
    <w:uiPriority w:val="99"/>
    <w:qFormat/>
  </w:style>
  <w:style w:type="character" w:styleId="af">
    <w:name w:val="Emphasis"/>
    <w:uiPriority w:val="99"/>
    <w:qFormat/>
    <w:rPr>
      <w:rFonts w:ascii="Verdana" w:hAnsi="Verdana" w:cs="Verdana"/>
      <w:color w:val="auto"/>
      <w:kern w:val="0"/>
      <w:sz w:val="20"/>
      <w:szCs w:val="20"/>
      <w:lang w:eastAsia="en-US"/>
    </w:rPr>
  </w:style>
  <w:style w:type="character" w:styleId="af0">
    <w:name w:val="Hyperlink"/>
    <w:uiPriority w:val="99"/>
    <w:qFormat/>
    <w:rPr>
      <w:color w:val="0000FF"/>
      <w:u w:val="single"/>
    </w:rPr>
  </w:style>
  <w:style w:type="character" w:customStyle="1" w:styleId="1Char">
    <w:name w:val="标题 1 Char"/>
    <w:link w:val="1"/>
    <w:uiPriority w:val="99"/>
    <w:qFormat/>
    <w:locked/>
    <w:rPr>
      <w:rFonts w:ascii="Calibri" w:eastAsia="宋体" w:hAnsi="Calibri" w:cs="Calibri"/>
      <w:b/>
      <w:bCs/>
      <w:kern w:val="44"/>
      <w:sz w:val="44"/>
      <w:szCs w:val="44"/>
    </w:rPr>
  </w:style>
  <w:style w:type="character" w:customStyle="1" w:styleId="2Char">
    <w:name w:val="标题 2 Char"/>
    <w:link w:val="2"/>
    <w:uiPriority w:val="99"/>
    <w:qFormat/>
    <w:locked/>
    <w:rPr>
      <w:rFonts w:ascii="Cambria" w:eastAsia="宋体" w:hAnsi="Cambria" w:cs="Cambria"/>
      <w:b/>
      <w:bCs/>
      <w:sz w:val="32"/>
      <w:szCs w:val="32"/>
    </w:rPr>
  </w:style>
  <w:style w:type="character" w:customStyle="1" w:styleId="Char6">
    <w:name w:val="页眉 Char"/>
    <w:link w:val="aa"/>
    <w:uiPriority w:val="99"/>
    <w:qFormat/>
    <w:locked/>
    <w:rPr>
      <w:sz w:val="18"/>
      <w:szCs w:val="18"/>
    </w:rPr>
  </w:style>
  <w:style w:type="character" w:customStyle="1" w:styleId="Char5">
    <w:name w:val="页脚 Char"/>
    <w:link w:val="a9"/>
    <w:uiPriority w:val="99"/>
    <w:qFormat/>
    <w:locked/>
    <w:rPr>
      <w:sz w:val="18"/>
      <w:szCs w:val="18"/>
    </w:rPr>
  </w:style>
  <w:style w:type="paragraph" w:customStyle="1" w:styleId="Char7">
    <w:name w:val="Char"/>
    <w:basedOn w:val="a"/>
    <w:uiPriority w:val="99"/>
    <w:qFormat/>
    <w:rPr>
      <w:rFonts w:ascii="Arial" w:hAnsi="Arial" w:cs="Arial"/>
      <w:sz w:val="20"/>
      <w:szCs w:val="20"/>
    </w:rPr>
  </w:style>
  <w:style w:type="paragraph" w:customStyle="1" w:styleId="p0">
    <w:name w:val="p0"/>
    <w:basedOn w:val="a"/>
    <w:uiPriority w:val="99"/>
    <w:qFormat/>
    <w:pPr>
      <w:widowControl/>
    </w:pPr>
    <w:rPr>
      <w:kern w:val="0"/>
    </w:rPr>
  </w:style>
  <w:style w:type="character" w:customStyle="1" w:styleId="Char4">
    <w:name w:val="批注框文本 Char"/>
    <w:link w:val="a8"/>
    <w:uiPriority w:val="99"/>
    <w:qFormat/>
    <w:locked/>
    <w:rPr>
      <w:rFonts w:ascii="Calibri" w:eastAsia="宋体" w:hAnsi="Calibri" w:cs="Calibri"/>
      <w:sz w:val="18"/>
      <w:szCs w:val="18"/>
    </w:rPr>
  </w:style>
  <w:style w:type="paragraph" w:styleId="af1">
    <w:name w:val="No Spacing"/>
    <w:link w:val="Char8"/>
    <w:uiPriority w:val="99"/>
    <w:qFormat/>
    <w:pPr>
      <w:spacing w:line="300" w:lineRule="exact"/>
    </w:pPr>
    <w:rPr>
      <w:rFonts w:ascii="Calibri" w:hAnsi="Calibri" w:cs="Calibri"/>
      <w:sz w:val="22"/>
      <w:szCs w:val="22"/>
    </w:rPr>
  </w:style>
  <w:style w:type="character" w:customStyle="1" w:styleId="Char8">
    <w:name w:val="无间隔 Char"/>
    <w:link w:val="af1"/>
    <w:uiPriority w:val="99"/>
    <w:qFormat/>
    <w:locked/>
    <w:rPr>
      <w:rFonts w:ascii="Calibri" w:eastAsia="宋体" w:hAnsi="Calibri" w:cs="Calibri"/>
      <w:sz w:val="22"/>
      <w:szCs w:val="22"/>
    </w:rPr>
  </w:style>
  <w:style w:type="paragraph" w:customStyle="1" w:styleId="Char10">
    <w:name w:val="Char1"/>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
    <w:name w:val="Char Char Char Char"/>
    <w:basedOn w:val="a"/>
    <w:uiPriority w:val="99"/>
    <w:qFormat/>
    <w:rPr>
      <w:rFonts w:ascii="Tahoma" w:hAnsi="Tahoma" w:cs="Tahoma"/>
      <w:sz w:val="24"/>
      <w:szCs w:val="24"/>
    </w:rPr>
  </w:style>
  <w:style w:type="paragraph" w:customStyle="1" w:styleId="Char11">
    <w:name w:val="Char11"/>
    <w:basedOn w:val="a"/>
    <w:uiPriority w:val="99"/>
    <w:qFormat/>
    <w:pPr>
      <w:tabs>
        <w:tab w:val="left" w:pos="360"/>
      </w:tabs>
    </w:pPr>
    <w:rPr>
      <w:rFonts w:ascii="Times New Roman" w:hAnsi="Times New Roman" w:cs="Times New Roman"/>
      <w:sz w:val="24"/>
      <w:szCs w:val="24"/>
    </w:rPr>
  </w:style>
  <w:style w:type="paragraph" w:customStyle="1" w:styleId="CharCharCharCharCharCharCharCharCharCharCharCharCharCharCharCharCharCharCharCharChar1Char">
    <w:name w:val="Char Char Char Char Char Char Char Char Char Char Char Char Char Char Char Char Char Char Char Char Char1 Char"/>
    <w:uiPriority w:val="99"/>
    <w:qFormat/>
    <w:pPr>
      <w:widowControl w:val="0"/>
      <w:spacing w:line="360" w:lineRule="exact"/>
      <w:ind w:firstLineChars="200" w:firstLine="480"/>
      <w:jc w:val="both"/>
    </w:pPr>
    <w:rPr>
      <w:rFonts w:eastAsia="仿宋_GB2312"/>
      <w:kern w:val="2"/>
      <w:sz w:val="24"/>
      <w:szCs w:val="24"/>
    </w:rPr>
  </w:style>
  <w:style w:type="paragraph" w:customStyle="1" w:styleId="ParaChar">
    <w:name w:val="默认段落字体 Para Char"/>
    <w:basedOn w:val="a"/>
    <w:uiPriority w:val="99"/>
    <w:qFormat/>
    <w:rPr>
      <w:rFonts w:ascii="Times New Roman" w:hAnsi="Times New Roman" w:cs="Times New Roman"/>
    </w:rPr>
  </w:style>
  <w:style w:type="paragraph" w:customStyle="1" w:styleId="Style3">
    <w:name w:val="_Style 3"/>
    <w:basedOn w:val="a"/>
    <w:uiPriority w:val="99"/>
    <w:qFormat/>
    <w:pPr>
      <w:widowControl/>
      <w:spacing w:after="160" w:line="240" w:lineRule="exact"/>
      <w:jc w:val="left"/>
    </w:pPr>
    <w:rPr>
      <w:rFonts w:ascii="Times New Roman" w:hAnsi="Times New Roman" w:cs="Times New Roman"/>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s="Cambria"/>
      <w:color w:val="365F91"/>
      <w:kern w:val="0"/>
      <w:sz w:val="28"/>
      <w:szCs w:val="28"/>
    </w:rPr>
  </w:style>
  <w:style w:type="character" w:customStyle="1" w:styleId="2Char0">
    <w:name w:val="正文文本缩进 2 Char"/>
    <w:link w:val="20"/>
    <w:uiPriority w:val="99"/>
    <w:qFormat/>
    <w:locked/>
    <w:rPr>
      <w:rFonts w:ascii="仿宋_GB2312" w:eastAsia="仿宋_GB2312" w:hAnsi="Times New Roman" w:cs="仿宋_GB2312"/>
      <w:sz w:val="24"/>
      <w:szCs w:val="24"/>
    </w:rPr>
  </w:style>
  <w:style w:type="character" w:customStyle="1" w:styleId="Char0">
    <w:name w:val="正文文本 Char"/>
    <w:link w:val="a4"/>
    <w:uiPriority w:val="99"/>
    <w:qFormat/>
    <w:locked/>
    <w:rPr>
      <w:rFonts w:ascii="Times New Roman" w:eastAsia="宋体" w:hAnsi="Times New Roman" w:cs="Times New Roman"/>
      <w:sz w:val="24"/>
      <w:szCs w:val="24"/>
    </w:rPr>
  </w:style>
  <w:style w:type="character" w:customStyle="1" w:styleId="Char2">
    <w:name w:val="纯文本 Char"/>
    <w:link w:val="a6"/>
    <w:uiPriority w:val="99"/>
    <w:qFormat/>
    <w:locked/>
    <w:rPr>
      <w:rFonts w:ascii="宋体" w:eastAsia="宋体" w:hAnsi="Courier New" w:cs="宋体"/>
      <w:sz w:val="21"/>
      <w:szCs w:val="21"/>
    </w:rPr>
  </w:style>
  <w:style w:type="table" w:customStyle="1" w:styleId="11">
    <w:name w:val="网格型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har">
    <w:name w:val="HTML 预设格式 Char"/>
    <w:link w:val="HTML"/>
    <w:uiPriority w:val="99"/>
    <w:qFormat/>
    <w:locked/>
    <w:rPr>
      <w:rFonts w:ascii="宋体" w:eastAsia="宋体" w:hAnsi="宋体" w:cs="宋体"/>
      <w:kern w:val="0"/>
      <w:sz w:val="24"/>
      <w:szCs w:val="24"/>
    </w:rPr>
  </w:style>
  <w:style w:type="character" w:customStyle="1" w:styleId="Char3">
    <w:name w:val="日期 Char"/>
    <w:link w:val="a7"/>
    <w:uiPriority w:val="99"/>
    <w:qFormat/>
    <w:locked/>
    <w:rPr>
      <w:rFonts w:ascii="仿宋_GB2312" w:eastAsia="仿宋_GB2312" w:hAnsi="宋体" w:cs="仿宋_GB2312"/>
      <w:spacing w:val="10"/>
      <w:sz w:val="24"/>
      <w:szCs w:val="24"/>
    </w:rPr>
  </w:style>
  <w:style w:type="paragraph" w:customStyle="1" w:styleId="xl27">
    <w:name w:val="xl27"/>
    <w:basedOn w:val="a"/>
    <w:uiPriority w:val="99"/>
    <w:qFormat/>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Char20">
    <w:name w:val="Char2"/>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12">
    <w:name w:val="列出段落1"/>
    <w:basedOn w:val="a"/>
    <w:uiPriority w:val="99"/>
    <w:qFormat/>
    <w:pPr>
      <w:ind w:firstLineChars="200" w:firstLine="420"/>
    </w:pPr>
    <w:rPr>
      <w:rFonts w:ascii="Times New Roman" w:hAnsi="Times New Roman" w:cs="Times New Roman"/>
    </w:rPr>
  </w:style>
  <w:style w:type="character" w:customStyle="1" w:styleId="wrap">
    <w:name w:val="wrap"/>
    <w:uiPriority w:val="99"/>
    <w:qFormat/>
  </w:style>
  <w:style w:type="paragraph" w:customStyle="1" w:styleId="CharCharChar">
    <w:name w:val="Char Char Char"/>
    <w:basedOn w:val="a"/>
    <w:uiPriority w:val="99"/>
    <w:qFormat/>
    <w:pPr>
      <w:spacing w:line="360" w:lineRule="auto"/>
      <w:ind w:firstLineChars="200" w:firstLine="200"/>
    </w:pPr>
    <w:rPr>
      <w:rFonts w:ascii="宋体" w:hAnsi="宋体" w:cs="宋体"/>
      <w:sz w:val="24"/>
      <w:szCs w:val="24"/>
    </w:rPr>
  </w:style>
  <w:style w:type="character" w:customStyle="1" w:styleId="Char1">
    <w:name w:val="正文文本缩进 Char"/>
    <w:link w:val="a5"/>
    <w:uiPriority w:val="99"/>
    <w:qFormat/>
    <w:locked/>
    <w:rPr>
      <w:rFonts w:ascii="Times New Roman" w:eastAsia="宋体" w:hAnsi="Times New Roman" w:cs="Times New Roman"/>
      <w:sz w:val="24"/>
      <w:szCs w:val="24"/>
    </w:rPr>
  </w:style>
  <w:style w:type="paragraph" w:customStyle="1" w:styleId="22">
    <w:name w:val="标题2"/>
    <w:basedOn w:val="2"/>
    <w:uiPriority w:val="99"/>
    <w:qFormat/>
    <w:pPr>
      <w:adjustRightInd w:val="0"/>
      <w:snapToGrid w:val="0"/>
      <w:spacing w:before="0" w:after="0" w:line="520" w:lineRule="exact"/>
      <w:ind w:firstLineChars="200" w:firstLine="200"/>
    </w:pPr>
    <w:rPr>
      <w:rFonts w:eastAsia="黑体"/>
      <w:b w:val="0"/>
      <w:bCs w:val="0"/>
    </w:rPr>
  </w:style>
  <w:style w:type="paragraph" w:customStyle="1" w:styleId="30">
    <w:name w:val="标题3"/>
    <w:basedOn w:val="a"/>
    <w:uiPriority w:val="99"/>
    <w:qFormat/>
    <w:pPr>
      <w:adjustRightInd w:val="0"/>
      <w:snapToGrid w:val="0"/>
      <w:spacing w:line="520" w:lineRule="exact"/>
      <w:ind w:firstLineChars="200" w:firstLine="200"/>
    </w:pPr>
    <w:rPr>
      <w:rFonts w:ascii="Times New Roman" w:eastAsia="楷体_GB2312" w:hAnsi="Times New Roman" w:cs="Times New Roman"/>
      <w:sz w:val="32"/>
      <w:szCs w:val="32"/>
    </w:rPr>
  </w:style>
  <w:style w:type="paragraph" w:customStyle="1" w:styleId="CharChar">
    <w:name w:val="Char Char"/>
    <w:basedOn w:val="a"/>
    <w:uiPriority w:val="99"/>
    <w:qFormat/>
    <w:pPr>
      <w:spacing w:line="360" w:lineRule="auto"/>
      <w:ind w:firstLineChars="200" w:firstLine="200"/>
    </w:pPr>
    <w:rPr>
      <w:rFonts w:ascii="宋体" w:hAnsi="宋体" w:cs="宋体"/>
      <w:sz w:val="24"/>
      <w:szCs w:val="24"/>
    </w:rPr>
  </w:style>
  <w:style w:type="character" w:customStyle="1" w:styleId="apple-converted-space">
    <w:name w:val="apple-converted-space"/>
    <w:uiPriority w:val="99"/>
    <w:qFormat/>
  </w:style>
  <w:style w:type="paragraph" w:customStyle="1" w:styleId="CharCharCharChar1">
    <w:name w:val="Char Char Char Char1"/>
    <w:basedOn w:val="a"/>
    <w:uiPriority w:val="99"/>
    <w:qFormat/>
    <w:rPr>
      <w:rFonts w:ascii="Tahoma" w:hAnsi="Tahoma" w:cs="Tahoma"/>
      <w:sz w:val="24"/>
      <w:szCs w:val="24"/>
    </w:rPr>
  </w:style>
  <w:style w:type="paragraph" w:customStyle="1" w:styleId="NewNewNew">
    <w:name w:val="正文 New New New"/>
    <w:uiPriority w:val="99"/>
    <w:qFormat/>
    <w:pPr>
      <w:widowControl w:val="0"/>
      <w:jc w:val="both"/>
    </w:pPr>
    <w:rPr>
      <w:kern w:val="2"/>
      <w:sz w:val="21"/>
      <w:szCs w:val="21"/>
    </w:rPr>
  </w:style>
  <w:style w:type="paragraph" w:customStyle="1" w:styleId="CharCharChar2">
    <w:name w:val="Char Char Char2"/>
    <w:basedOn w:val="a"/>
    <w:uiPriority w:val="99"/>
    <w:qFormat/>
    <w:pPr>
      <w:spacing w:line="360" w:lineRule="auto"/>
      <w:ind w:firstLineChars="200" w:firstLine="200"/>
    </w:pPr>
    <w:rPr>
      <w:rFonts w:ascii="宋体" w:hAnsi="宋体" w:cs="宋体"/>
      <w:sz w:val="24"/>
      <w:szCs w:val="24"/>
    </w:rPr>
  </w:style>
  <w:style w:type="table" w:customStyle="1" w:styleId="23">
    <w:name w:val="网格型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列出段落11"/>
    <w:basedOn w:val="a"/>
    <w:uiPriority w:val="99"/>
    <w:qFormat/>
    <w:pPr>
      <w:ind w:firstLineChars="200" w:firstLine="420"/>
    </w:pPr>
    <w:rPr>
      <w:rFonts w:ascii="Times New Roman" w:hAnsi="Times New Roman" w:cs="Times New Roman"/>
    </w:rPr>
  </w:style>
  <w:style w:type="paragraph" w:customStyle="1" w:styleId="CharCharChar1">
    <w:name w:val="Char Char Char1"/>
    <w:basedOn w:val="a"/>
    <w:uiPriority w:val="99"/>
    <w:qFormat/>
    <w:pPr>
      <w:spacing w:line="360" w:lineRule="auto"/>
      <w:ind w:firstLineChars="200" w:firstLine="200"/>
    </w:pPr>
    <w:rPr>
      <w:rFonts w:ascii="宋体" w:hAnsi="宋体" w:cs="宋体"/>
      <w:sz w:val="24"/>
      <w:szCs w:val="24"/>
    </w:rPr>
  </w:style>
  <w:style w:type="table" w:customStyle="1" w:styleId="31">
    <w:name w:val="网格型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
    <w:name w:val="Char Char1 Char Char Char Char Char Char Char Char"/>
    <w:basedOn w:val="a"/>
    <w:uiPriority w:val="99"/>
    <w:qFormat/>
    <w:pPr>
      <w:widowControl/>
      <w:spacing w:after="160" w:line="240" w:lineRule="exact"/>
      <w:jc w:val="left"/>
    </w:pPr>
    <w:rPr>
      <w:rFonts w:ascii="Times New Roman" w:hAnsi="Times New Roman" w:cs="Times New Roman"/>
    </w:rPr>
  </w:style>
  <w:style w:type="paragraph" w:styleId="af2">
    <w:name w:val="List Paragraph"/>
    <w:basedOn w:val="a"/>
    <w:uiPriority w:val="99"/>
    <w:qFormat/>
    <w:pPr>
      <w:ind w:firstLineChars="200" w:firstLine="420"/>
    </w:pPr>
    <w:rPr>
      <w:rFonts w:ascii="Times New Roman" w:hAnsi="Times New Roman" w:cs="Times New Roman"/>
    </w:rPr>
  </w:style>
  <w:style w:type="paragraph" w:customStyle="1" w:styleId="CharChar1CharCharCharCharCharCharCharChar1">
    <w:name w:val="Char Char1 Char Char Char Char Char Char Char Char1"/>
    <w:basedOn w:val="a"/>
    <w:uiPriority w:val="99"/>
    <w:qFormat/>
    <w:pPr>
      <w:widowControl/>
      <w:spacing w:after="160" w:line="240" w:lineRule="exact"/>
      <w:jc w:val="left"/>
    </w:pPr>
    <w:rPr>
      <w:rFonts w:ascii="Times New Roman" w:hAnsi="Times New Roman" w:cs="Times New Roman"/>
    </w:rPr>
  </w:style>
  <w:style w:type="paragraph" w:customStyle="1" w:styleId="CharCharCharCharCharCharCharCharCharCharCharCharCharCharCharCharCharCharCharCharChar1Char1">
    <w:name w:val="Char Char Char Char Char Char Char Char Char Char Char Char Char Char Char Char Char Char Char Char Char1 Char1"/>
    <w:uiPriority w:val="99"/>
    <w:qFormat/>
    <w:pPr>
      <w:widowControl w:val="0"/>
      <w:spacing w:line="360" w:lineRule="exact"/>
      <w:ind w:firstLineChars="200" w:firstLine="480"/>
      <w:jc w:val="both"/>
    </w:pPr>
    <w:rPr>
      <w:rFonts w:eastAsia="仿宋_GB2312"/>
      <w:kern w:val="2"/>
      <w:sz w:val="24"/>
      <w:szCs w:val="24"/>
    </w:rPr>
  </w:style>
  <w:style w:type="table" w:customStyle="1" w:styleId="111">
    <w:name w:val="网格型1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正文文本缩进 Char1"/>
    <w:uiPriority w:val="99"/>
    <w:semiHidden/>
    <w:qFormat/>
    <w:rPr>
      <w:kern w:val="2"/>
      <w:sz w:val="22"/>
      <w:szCs w:val="22"/>
    </w:rPr>
  </w:style>
  <w:style w:type="paragraph" w:customStyle="1" w:styleId="13">
    <w:name w:val="1"/>
    <w:basedOn w:val="a"/>
    <w:uiPriority w:val="99"/>
    <w:qFormat/>
    <w:pPr>
      <w:tabs>
        <w:tab w:val="left" w:pos="425"/>
      </w:tabs>
      <w:ind w:left="425" w:hanging="425"/>
    </w:pPr>
    <w:rPr>
      <w:rFonts w:ascii="Times New Roman" w:hAnsi="Times New Roman" w:cs="Times New Roman"/>
    </w:rPr>
  </w:style>
  <w:style w:type="paragraph" w:customStyle="1" w:styleId="Char1CharCharCharCharCharCharCharCharChar">
    <w:name w:val="Char1 Char Char Char Char Char Char Char Char Char"/>
    <w:basedOn w:val="a"/>
    <w:uiPriority w:val="99"/>
    <w:qFormat/>
    <w:pPr>
      <w:spacing w:line="360" w:lineRule="auto"/>
    </w:pPr>
    <w:rPr>
      <w:rFonts w:ascii="Times New Roman" w:hAnsi="Times New Roman" w:cs="Times New Roman"/>
    </w:rPr>
  </w:style>
  <w:style w:type="character" w:customStyle="1" w:styleId="Char">
    <w:name w:val="文档结构图 Char"/>
    <w:link w:val="a3"/>
    <w:uiPriority w:val="99"/>
    <w:semiHidden/>
    <w:qFormat/>
    <w:locked/>
    <w:rPr>
      <w:rFonts w:ascii="Times New Roman" w:eastAsia="宋体" w:hAnsi="Times New Roman" w:cs="Times New Roman"/>
      <w:sz w:val="24"/>
      <w:szCs w:val="24"/>
      <w:shd w:val="clear" w:color="auto" w:fill="000080"/>
    </w:rPr>
  </w:style>
  <w:style w:type="table" w:customStyle="1" w:styleId="4">
    <w:name w:val="网格型4"/>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Quote"/>
    <w:basedOn w:val="a"/>
    <w:next w:val="a"/>
    <w:link w:val="Char9"/>
    <w:uiPriority w:val="29"/>
    <w:qFormat/>
    <w:rPr>
      <w:i/>
      <w:iCs/>
      <w:color w:val="000000"/>
    </w:rPr>
  </w:style>
  <w:style w:type="character" w:customStyle="1" w:styleId="Char9">
    <w:name w:val="引用 Char"/>
    <w:link w:val="af3"/>
    <w:uiPriority w:val="29"/>
    <w:qFormat/>
    <w:rPr>
      <w:rFonts w:cs="Calibri"/>
      <w:i/>
      <w:iCs/>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E2FA55-408B-4A1D-8E8B-9CDDAFBE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974</Words>
  <Characters>5555</Characters>
  <Application>Microsoft Office Word</Application>
  <DocSecurity>0</DocSecurity>
  <Lines>46</Lines>
  <Paragraphs>13</Paragraphs>
  <ScaleCrop>false</ScaleCrop>
  <Company>Sky123.Org</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鹤办发〔2018〕 号</dc:title>
  <dc:creator>杨联锋</dc:creator>
  <cp:lastModifiedBy>AutoBVT</cp:lastModifiedBy>
  <cp:revision>8</cp:revision>
  <cp:lastPrinted>2019-10-30T01:03:00Z</cp:lastPrinted>
  <dcterms:created xsi:type="dcterms:W3CDTF">2020-03-11T10:08:00Z</dcterms:created>
  <dcterms:modified xsi:type="dcterms:W3CDTF">2020-04-27T01:45:00Z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