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6" w:lineRule="exact"/>
        <w:rPr>
          <w:rFonts w:ascii="仿宋_GB2312" w:hAnsi="仿宋_GB2312" w:eastAsia="仿宋_GB2312" w:cs="仿宋_GB2312"/>
          <w:sz w:val="32"/>
          <w:szCs w:val="32"/>
        </w:rPr>
      </w:pPr>
      <w:bookmarkStart w:id="0" w:name="_GoBack"/>
      <w:bookmarkEnd w:id="0"/>
    </w:p>
    <w:p>
      <w:pPr>
        <w:spacing w:line="576" w:lineRule="exact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附件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3119"/>
        <w:gridCol w:w="850"/>
        <w:gridCol w:w="1134"/>
        <w:gridCol w:w="6662"/>
        <w:gridCol w:w="709"/>
        <w:gridCol w:w="7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pPr>
              <w:spacing w:line="576" w:lineRule="exact"/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序号</w:t>
            </w:r>
          </w:p>
        </w:tc>
        <w:tc>
          <w:tcPr>
            <w:tcW w:w="3119" w:type="dxa"/>
          </w:tcPr>
          <w:p>
            <w:pPr>
              <w:spacing w:line="576" w:lineRule="exact"/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图片</w:t>
            </w:r>
          </w:p>
        </w:tc>
        <w:tc>
          <w:tcPr>
            <w:tcW w:w="850" w:type="dxa"/>
          </w:tcPr>
          <w:p>
            <w:pPr>
              <w:spacing w:line="576" w:lineRule="exact"/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名称</w:t>
            </w:r>
          </w:p>
        </w:tc>
        <w:tc>
          <w:tcPr>
            <w:tcW w:w="1134" w:type="dxa"/>
          </w:tcPr>
          <w:p>
            <w:pPr>
              <w:spacing w:line="576" w:lineRule="exact"/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规格(mm)</w:t>
            </w:r>
          </w:p>
        </w:tc>
        <w:tc>
          <w:tcPr>
            <w:tcW w:w="6662" w:type="dxa"/>
          </w:tcPr>
          <w:p>
            <w:pPr>
              <w:spacing w:line="576" w:lineRule="exact"/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材质说明</w:t>
            </w:r>
          </w:p>
        </w:tc>
        <w:tc>
          <w:tcPr>
            <w:tcW w:w="709" w:type="dxa"/>
          </w:tcPr>
          <w:p>
            <w:pPr>
              <w:spacing w:line="576" w:lineRule="exact"/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单位</w:t>
            </w:r>
          </w:p>
        </w:tc>
        <w:tc>
          <w:tcPr>
            <w:tcW w:w="709" w:type="dxa"/>
          </w:tcPr>
          <w:p>
            <w:pPr>
              <w:spacing w:line="576" w:lineRule="exact"/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2" w:hRule="exact"/>
        </w:trPr>
        <w:tc>
          <w:tcPr>
            <w:tcW w:w="817" w:type="dxa"/>
            <w:vAlign w:val="center"/>
          </w:tcPr>
          <w:p>
            <w:pPr>
              <w:spacing w:line="576" w:lineRule="exact"/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1</w:t>
            </w:r>
          </w:p>
        </w:tc>
        <w:tc>
          <w:tcPr>
            <w:tcW w:w="3119" w:type="dxa"/>
          </w:tcPr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203200</wp:posOffset>
                  </wp:positionV>
                  <wp:extent cx="1791970" cy="914400"/>
                  <wp:effectExtent l="19050" t="0" r="0" b="0"/>
                  <wp:wrapSquare wrapText="bothSides"/>
                  <wp:docPr id="1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沙发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（黑色真皮，胡桃色架）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2人位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1600*800*870H</w:t>
            </w:r>
          </w:p>
        </w:tc>
        <w:tc>
          <w:tcPr>
            <w:tcW w:w="6662" w:type="dxa"/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1、面料：采用高级真皮，皮面质感柔和，光泽度好，透气性强，柔软且富于韧性；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▲2、海棉：高回弹泡沫聚醚绵，检测依据GB/T10802-2006通用软质聚醚型聚氨酯泡沫塑料，压陷性能：25%压陷硬134N,65%/25%压陷比≥15,拉伸强度≥250kpa,撕裂强度≥5；；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 xml:space="preserve">3、内料结构：选用上等木材，经高温烘干； 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▲4、加强型压缩弹簧，检测依据为QB/T 3832-1999《轻工产品金属镀层腐蚀试验结果的评价》、QB/T 3827-1999《轻工产品金属镀层和化学处理层的耐腐蚀试验方法 乙酸盐雾试验（ASS）法》，检测内容至少包含：金属表面耐腐蚀：乙酸盐雾（连续喷雾500小时），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5、扶手及坐架：优质实木扶手及坐架。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注：需提供上述带“▲”有资质的第三方检测机构出具的检测报告(检测报告封面须有CMA、CNAS或CAL标志)复印件并加盖投标人公章（原件核查）。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张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6" w:hRule="exact"/>
        </w:trPr>
        <w:tc>
          <w:tcPr>
            <w:tcW w:w="817" w:type="dxa"/>
            <w:vAlign w:val="center"/>
          </w:tcPr>
          <w:p>
            <w:pPr>
              <w:spacing w:line="576" w:lineRule="exact"/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2</w:t>
            </w:r>
          </w:p>
        </w:tc>
        <w:tc>
          <w:tcPr>
            <w:tcW w:w="3119" w:type="dxa"/>
          </w:tcPr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88900</wp:posOffset>
                  </wp:positionV>
                  <wp:extent cx="1705610" cy="1578610"/>
                  <wp:effectExtent l="19050" t="0" r="8890" b="0"/>
                  <wp:wrapSquare wrapText="bothSides"/>
                  <wp:docPr id="1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610" cy="157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方几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（胡桃色）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常规</w:t>
            </w:r>
          </w:p>
        </w:tc>
        <w:tc>
          <w:tcPr>
            <w:tcW w:w="6662" w:type="dxa"/>
            <w:vAlign w:val="center"/>
          </w:tcPr>
          <w:p>
            <w:pPr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1、面料：双面贴优质AAA级胡桃木皮，胡桃木封边，含水率不超过12％，整体表面平整，线条均匀整齐，转角过度顺畅，整套产品或同批产品木材纹理，颜色基本一致，符合GB/T13010-2006 刨切单板检验标准；</w:t>
            </w:r>
            <w:r>
              <w:rPr>
                <w:rFonts w:hint="eastAsia" w:ascii="仿宋_GB2312" w:eastAsia="仿宋_GB2312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szCs w:val="21"/>
              </w:rPr>
              <w:t>2、基材：采用优质环保E1级中密度纤维板，密度≥0.73g/m</w:t>
            </w:r>
            <w:r>
              <w:rPr>
                <w:rFonts w:hint="eastAsia" w:ascii="仿宋_GB2312"/>
                <w:szCs w:val="21"/>
              </w:rPr>
              <w:t>³</w:t>
            </w:r>
            <w:r>
              <w:rPr>
                <w:rFonts w:hint="eastAsia" w:ascii="仿宋_GB2312" w:eastAsia="仿宋_GB2312"/>
                <w:szCs w:val="21"/>
              </w:rPr>
              <w:t>，板内密度偏差在0%~+1.4%之间，含水率应低于7.5%，吸水厚度膨胀率≤5.9%，内结合强度≥0.8MPa，甲醛放量≤0.064mg/m</w:t>
            </w:r>
            <w:r>
              <w:rPr>
                <w:rFonts w:hint="eastAsia" w:ascii="仿宋_GB2312"/>
                <w:szCs w:val="21"/>
              </w:rPr>
              <w:t>³</w:t>
            </w:r>
            <w:r>
              <w:rPr>
                <w:rFonts w:hint="eastAsia" w:ascii="仿宋_GB2312" w:eastAsia="仿宋_GB2312"/>
                <w:szCs w:val="21"/>
              </w:rPr>
              <w:t>，各项指标应符合GB/ T11718一2009《中密度纤维板》和GB/ 17657一2013《人造板及饰面人造板理化性能试验方法》标准。；</w:t>
            </w:r>
            <w:r>
              <w:rPr>
                <w:rFonts w:hint="eastAsia" w:ascii="仿宋_GB2312" w:eastAsia="仿宋_GB2312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szCs w:val="21"/>
              </w:rPr>
              <w:t xml:space="preserve">3、油漆：采用优质环保油漆，附着力强、流平性高，涂层亮度均匀不褪色，色泽柔和，手感良好，达到国际E1级环保标准，苯含量要求未检出，甲苯、二甲苯、乙苯含量总和（底漆≤1%，面漆≤12%），挥发性有机化合物（VOC）含量（底漆≤510g/L，面漆≤550g/L），卤代烃含量≤0.02%），游离二异氰酸酯（TDI、HDI）含量总和≤0.1%，各项指标应符合GB18581-2009《室内装饰装修材料溶剂型木器涂料中有害物质限量》强制性标准要求。                                                                                 </w:t>
            </w:r>
            <w:r>
              <w:rPr>
                <w:rFonts w:hint="eastAsia" w:ascii="仿宋_GB2312" w:eastAsia="仿宋_GB2312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szCs w:val="21"/>
              </w:rPr>
              <w:t>▲4、使用聚乙酸乙剂检验依据GB 18583-2008 室内装饰装修材料胶粘剂中有害物质限量,水基型聚乙酸乙烯酯胶粘剂拼压基材经真空浸压处理；</w:t>
            </w:r>
            <w:r>
              <w:rPr>
                <w:rFonts w:hint="eastAsia" w:ascii="仿宋_GB2312" w:eastAsia="仿宋_GB2312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szCs w:val="21"/>
              </w:rPr>
              <w:t>▲5、采用优质加强固定器，检验依据 QB/T  3827-1999  QB/T3832-1999,经过乙酸盐雾化检测 130 小时以上；</w:t>
            </w:r>
            <w:r>
              <w:rPr>
                <w:rFonts w:hint="eastAsia" w:ascii="仿宋_GB2312" w:eastAsia="仿宋_GB2312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szCs w:val="21"/>
              </w:rPr>
              <w:t>▲6、采用优质铜芯液压大弯铰，检验依据QB/T 3827-1999 QB/T 3832-1999,经过乙酸盐雾化检测（连续喷雾130小时以上）</w:t>
            </w:r>
            <w:r>
              <w:rPr>
                <w:rFonts w:hint="eastAsia" w:ascii="仿宋_GB2312" w:eastAsia="仿宋_GB2312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szCs w:val="21"/>
              </w:rPr>
              <w:t>7、台面含多功能插座</w:t>
            </w:r>
            <w:r>
              <w:rPr>
                <w:rFonts w:hint="eastAsia" w:ascii="仿宋_GB2312" w:eastAsia="仿宋_GB2312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szCs w:val="21"/>
              </w:rPr>
              <w:t>注：需提供上述带“▲”有资质的第三方检测机构出具的检测报告(检测报告封面须有CMA、CNAS或CAL标志)复印件并加盖投标人公章（原件核查）。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张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74" w:hRule="exact"/>
        </w:trPr>
        <w:tc>
          <w:tcPr>
            <w:tcW w:w="817" w:type="dxa"/>
            <w:vAlign w:val="center"/>
          </w:tcPr>
          <w:p>
            <w:pPr>
              <w:spacing w:line="576" w:lineRule="exact"/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3</w:t>
            </w:r>
          </w:p>
        </w:tc>
        <w:tc>
          <w:tcPr>
            <w:tcW w:w="3119" w:type="dxa"/>
          </w:tcPr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302895</wp:posOffset>
                  </wp:positionV>
                  <wp:extent cx="1791970" cy="1673225"/>
                  <wp:effectExtent l="19050" t="0" r="0" b="0"/>
                  <wp:wrapSquare wrapText="bothSides"/>
                  <wp:docPr id="1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67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茶水柜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（胡桃色）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800*400*820H</w:t>
            </w:r>
          </w:p>
        </w:tc>
        <w:tc>
          <w:tcPr>
            <w:tcW w:w="6662" w:type="dxa"/>
            <w:vAlign w:val="center"/>
          </w:tcPr>
          <w:p>
            <w:pPr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1、面料：双面贴优质AAA级胡桃木皮，胡桃木封边，含水率不超过12％，整体表面平整，线条均匀整齐，转角过度顺畅，整套产品或同批产品木材纹理，颜色基本一致，符合GB/T13010-2006 刨切单板检验标准；</w:t>
            </w:r>
            <w:r>
              <w:rPr>
                <w:rFonts w:hint="eastAsia" w:ascii="仿宋_GB2312" w:eastAsia="仿宋_GB2312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szCs w:val="21"/>
              </w:rPr>
              <w:t>2、基材：采用优质环保E1级中密度纤维板，密度≥0.73g/m</w:t>
            </w:r>
            <w:r>
              <w:rPr>
                <w:rFonts w:hint="eastAsia" w:ascii="仿宋_GB2312"/>
                <w:szCs w:val="21"/>
              </w:rPr>
              <w:t>³</w:t>
            </w:r>
            <w:r>
              <w:rPr>
                <w:rFonts w:hint="eastAsia" w:ascii="仿宋_GB2312" w:eastAsia="仿宋_GB2312"/>
                <w:szCs w:val="21"/>
              </w:rPr>
              <w:t>，板内密度偏差在0%~+1.4%之间，含水率应低于7.5%，吸水厚度膨胀率≤5.9%，内结合强度≥0.8MPa，甲醛放量≤0.064mg/m</w:t>
            </w:r>
            <w:r>
              <w:rPr>
                <w:rFonts w:hint="eastAsia" w:ascii="仿宋_GB2312"/>
                <w:szCs w:val="21"/>
              </w:rPr>
              <w:t>³</w:t>
            </w:r>
            <w:r>
              <w:rPr>
                <w:rFonts w:hint="eastAsia" w:ascii="仿宋_GB2312" w:eastAsia="仿宋_GB2312"/>
                <w:szCs w:val="21"/>
              </w:rPr>
              <w:t>，各项指标应符合GB/ T11718一2009《中密度纤维板》和GB/ 17657一2013《人造板及饰面人造板理化性能试验方法》标准。；</w:t>
            </w:r>
            <w:r>
              <w:rPr>
                <w:rFonts w:hint="eastAsia" w:ascii="仿宋_GB2312" w:eastAsia="仿宋_GB2312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szCs w:val="21"/>
              </w:rPr>
              <w:t xml:space="preserve">3、油漆：采用优质环保油漆，附着力强、流平性高，涂层亮度均匀不褪色，色泽柔和，手感良好，达到国际E1级环保标准，苯含量要求未检出，甲苯、二甲苯、乙苯含量总和（底漆≤1%，面漆≤12%），挥发性有机化合物（VOC）含量（底漆≤510g/L，面漆≤550g/L），卤代烃含量≤0.02%），游离二异氰酸酯（TDI、HDI）含量总和≤0.1%，各项指标应符合GB18581-2009《室内装饰装修材料溶剂型木器涂料中有害物质限量》强制性标准要求。                                                                                 </w:t>
            </w:r>
            <w:r>
              <w:rPr>
                <w:rFonts w:hint="eastAsia" w:ascii="仿宋_GB2312" w:eastAsia="仿宋_GB2312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szCs w:val="21"/>
              </w:rPr>
              <w:t>▲4、使用聚乙酸乙剂检验依据GB 18583-2008 室内装饰装修材料胶粘剂中有害物质限量,水基型聚乙酸乙烯酯胶粘剂拼压基材经真空浸压处理；</w:t>
            </w:r>
            <w:r>
              <w:rPr>
                <w:rFonts w:hint="eastAsia" w:ascii="仿宋_GB2312" w:eastAsia="仿宋_GB2312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szCs w:val="21"/>
              </w:rPr>
              <w:t>▲5、采用优质加强固定器，检验依据 QB/T  3827-1999  QB/T3832-1999,经过乙酸盐雾化检测 130 小时以上；</w:t>
            </w:r>
            <w:r>
              <w:rPr>
                <w:rFonts w:hint="eastAsia" w:ascii="仿宋_GB2312" w:eastAsia="仿宋_GB2312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szCs w:val="21"/>
              </w:rPr>
              <w:t>▲6、采用优质铜芯液压大弯铰，检验依据QB/T 3827-1999 QB/T 3832-1999,经过乙酸盐雾化检测（连续喷雾130小时以上）</w:t>
            </w:r>
            <w:r>
              <w:rPr>
                <w:rFonts w:hint="eastAsia" w:ascii="仿宋_GB2312" w:eastAsia="仿宋_GB2312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szCs w:val="21"/>
              </w:rPr>
              <w:t>7、台面含多功能插座</w:t>
            </w:r>
            <w:r>
              <w:rPr>
                <w:rFonts w:hint="eastAsia" w:ascii="仿宋_GB2312" w:eastAsia="仿宋_GB2312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szCs w:val="21"/>
              </w:rPr>
              <w:t>注：需提供上述带“▲”有资质的第三方检测机构出具的检测报告(检测报告封面须有CMA、CNAS或CAL标志)复印件并加盖投标人公章（原件核查）。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个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6" w:hRule="exact"/>
        </w:trPr>
        <w:tc>
          <w:tcPr>
            <w:tcW w:w="817" w:type="dxa"/>
            <w:vAlign w:val="center"/>
          </w:tcPr>
          <w:p>
            <w:pPr>
              <w:spacing w:line="576" w:lineRule="exact"/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4</w:t>
            </w:r>
          </w:p>
        </w:tc>
        <w:tc>
          <w:tcPr>
            <w:tcW w:w="3119" w:type="dxa"/>
          </w:tcPr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ascii="仿宋_GB2312" w:hAnsi="仿宋_GB2312" w:eastAsia="仿宋_GB2312" w:cs="仿宋_GB2312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-1276985</wp:posOffset>
                  </wp:positionV>
                  <wp:extent cx="1809750" cy="1569720"/>
                  <wp:effectExtent l="19050" t="0" r="0" b="0"/>
                  <wp:wrapSquare wrapText="bothSides"/>
                  <wp:docPr id="14" name="图片 10" descr="GPP_B_RKJX`]Q`E7@HO$W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0" descr="GPP_B_RKJX`]Q`E7@HO$W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570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值班床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（铁床）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（含床板用12厘夹板）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1980*900*1800H</w:t>
            </w:r>
          </w:p>
        </w:tc>
        <w:tc>
          <w:tcPr>
            <w:tcW w:w="6662" w:type="dxa"/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1.立柱：采用优质冷轧钢板经特制成型线轧制而成，其立面为中空异形，立面成型后尺寸为50*50mm，材料厚度为1.2mm.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2、横梁：采用优质冷轧钢板经特制成型线轧制而成，立面成型后尺寸为60*30mm，材料为1.2mm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3、护栏：采用25*25*1.0mm厚优质管材弯制而成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4、床板支撑：采用五根20*30*1.0mm厚优质方管制作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5、楼梯：采用50*25椭圆管弯制面成，材料厚度为1.2mm，踏板为冷轧钢板冲压而成，表面有凹凸纹路，可以起到防滑作用。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6、铁床部份焊接采用二氢化碳保护焊接，铁板表面经除油，去锈，磷化静电喷粉、高温固化而成。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7、铁床经去锈喷粉，高温固化制成，不易脱漆生锈。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8、焊接采用二氢化碳气体保护焊接，使铁床更加美观、耐用、扎实。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张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exact"/>
        </w:trPr>
        <w:tc>
          <w:tcPr>
            <w:tcW w:w="817" w:type="dxa"/>
            <w:vAlign w:val="center"/>
          </w:tcPr>
          <w:p>
            <w:pPr>
              <w:spacing w:line="576" w:lineRule="exact"/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5</w:t>
            </w:r>
          </w:p>
        </w:tc>
        <w:tc>
          <w:tcPr>
            <w:tcW w:w="3119" w:type="dxa"/>
          </w:tcPr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ascii="仿宋_GB2312" w:hAnsi="仿宋_GB2312" w:eastAsia="仿宋_GB2312" w:cs="仿宋_GB2312"/>
                <w:szCs w:val="21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-145415</wp:posOffset>
                  </wp:positionV>
                  <wp:extent cx="1809750" cy="440055"/>
                  <wp:effectExtent l="19050" t="0" r="0" b="0"/>
                  <wp:wrapSquare wrapText="bothSides"/>
                  <wp:docPr id="1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43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5分棕垫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（米黄色）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900*1900mm</w:t>
            </w:r>
          </w:p>
        </w:tc>
        <w:tc>
          <w:tcPr>
            <w:tcW w:w="6662" w:type="dxa"/>
            <w:vAlign w:val="center"/>
          </w:tcPr>
          <w:p>
            <w:pPr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▲1、面料：环保一级涤纶丝合成革，检测依据GB18401-2010国家纺织产品基本安全技术规范 ，耐干摩擦色牢度≥10级；</w:t>
            </w:r>
            <w:r>
              <w:rPr>
                <w:rFonts w:hint="eastAsia" w:ascii="仿宋_GB2312" w:eastAsia="仿宋_GB2312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szCs w:val="21"/>
              </w:rPr>
              <w:t>2、基材：采用天然椰子壳外层纤维作为原料制成的床垫。</w:t>
            </w:r>
            <w:r>
              <w:rPr>
                <w:rFonts w:hint="eastAsia" w:ascii="仿宋_GB2312" w:eastAsia="仿宋_GB2312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szCs w:val="21"/>
              </w:rPr>
              <w:t>注：需提供上述带“▲”有资质的第三方检测机构出具的检测报告(检测报告封面须有CMA、CNAS或CAL标志)复印件并加盖投标人公章（原件核查）。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张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3" w:hRule="exact"/>
        </w:trPr>
        <w:tc>
          <w:tcPr>
            <w:tcW w:w="817" w:type="dxa"/>
            <w:vAlign w:val="center"/>
          </w:tcPr>
          <w:p>
            <w:pPr>
              <w:spacing w:line="576" w:lineRule="exact"/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6</w:t>
            </w:r>
          </w:p>
        </w:tc>
        <w:tc>
          <w:tcPr>
            <w:tcW w:w="3119" w:type="dxa"/>
          </w:tcPr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ascii="仿宋_GB2312" w:hAnsi="仿宋_GB2312" w:eastAsia="仿宋_GB2312" w:cs="仿宋_GB2312"/>
                <w:szCs w:val="21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-938530</wp:posOffset>
                  </wp:positionV>
                  <wp:extent cx="1775460" cy="1224915"/>
                  <wp:effectExtent l="19050" t="0" r="0" b="0"/>
                  <wp:wrapSquare wrapText="bothSides"/>
                  <wp:docPr id="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244" cy="1224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320#铝材 板+玻屏风办公卡座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（颜色可选）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1400*1400*1200H</w:t>
            </w:r>
          </w:p>
        </w:tc>
        <w:tc>
          <w:tcPr>
            <w:tcW w:w="6662" w:type="dxa"/>
            <w:vAlign w:val="center"/>
          </w:tcPr>
          <w:p>
            <w:pPr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1、屏风柱：采用优质铝合金（铝材）材料，需坚固耐用，防氧化多次拆装不变形，检验依据 GB/T3324-2017（木家具通用技术条件）；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2、板材：采用环保三聚氰胺板；甲醛释放量应符合 E1 级或以上标准，面贴采用三聚氰胺纸，检验依据 BG/T 28995-2012《人造板饰面专用纸》三聚氰胺装饰纸木纹饰面，耐磨，防污，易清洁；经防虫、防腐处理，表面握钉力及静曲强度均应达到国家准，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3、使用聚乙酸乙剂检验依据GB 18583-2008 室内装饰装修材料胶粘剂中有害物质限量,水基型聚乙酸乙烯酯胶粘剂拼压基材经真空浸压处理；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4、配置：含活动小柜（400*500*600H）、木键盘托、主机架；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▲5、采用优质加强固定器，检验依据 QB/T  3827-1999  QB/T3832-1999, 经过乙酸盐雾化检测 130 小时以上。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▲6、采用优质 U 型钢把手，检验依据 QB/T  3827-1999  QB/T3832-1999, 经过乙酸盐雾化检测 130 小时以上；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▲7、采用优质连接块，检验依据 QB/T 3827-1999 QB/T 3832-1999, 经过乙酸盐雾化检测 130 小时以上。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▲8、采用优质铜芯液压大弯铰，检验依据QB/T 3827-1999 QB/T 3832-1999,经过乙酸盐雾化检测（连续喷雾130小时以上）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 xml:space="preserve"> 注：需提供上述带“▲”有资质的第三方检测机构出具的检测报 告复印件并加盖投标人公章（原件核查）。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位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3" w:hRule="exact"/>
        </w:trPr>
        <w:tc>
          <w:tcPr>
            <w:tcW w:w="817" w:type="dxa"/>
            <w:vAlign w:val="center"/>
          </w:tcPr>
          <w:p>
            <w:pPr>
              <w:spacing w:line="576" w:lineRule="exact"/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7</w:t>
            </w:r>
          </w:p>
        </w:tc>
        <w:tc>
          <w:tcPr>
            <w:tcW w:w="3119" w:type="dxa"/>
          </w:tcPr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-98425</wp:posOffset>
                  </wp:positionV>
                  <wp:extent cx="1775460" cy="1449070"/>
                  <wp:effectExtent l="19050" t="0" r="0" b="0"/>
                  <wp:wrapSquare wrapText="bothSides"/>
                  <wp:docPr id="59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25" cy="144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320#铝材 板+玻屏风办公卡座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（颜色可选）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1400*1400*1200H</w:t>
            </w:r>
          </w:p>
        </w:tc>
        <w:tc>
          <w:tcPr>
            <w:tcW w:w="6662" w:type="dxa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1、屏风柱：采用优质铝合金（铝材）材料，需坚固耐用，防氧化多次拆装不变形，检验依据 GB/T3324-2017（木家具通用技术条件）；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2、板材：采用环保三聚氰胺板；甲醛释放量应符合 E1 级或以上标准，面贴采用三聚氰胺纸，检验依据 BG/T 28995-2012《人造板饰面专用纸》三聚氰胺装饰纸木纹饰面，耐磨，防污，易清洁；经防虫、防腐处理，表面握钉力及静曲强度均应达到国家准，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3、使用聚乙酸乙剂检验依据GB 18583-2008 室内装饰装修材料胶粘剂中有害物质限量,水基型聚乙酸乙烯酯胶粘剂拼压基材经真空浸压处理；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4、配置：含活动小柜（400*500*600H）、木键盘托、主机架；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▲5、采用优质加强固定器，检验依据 QB/T  3827-1999  QB/T3832-1999, 经过乙酸盐雾化检测 130 小时以上。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▲6、采用优质 U 型钢把手，检验依据 QB/T  3827-1999  QB/T3832-1999, 经过乙酸盐雾化检测 130 小时以上；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▲7、采用优质连接块，检验依据 QB/T 3827-1999 QB/T 3832-1999, 经过乙酸盐雾化检测 130 小时以上。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▲8、采用优质铜芯液压大弯铰，检验依据QB/T 3827-1999 QB/T 3832-1999,经过乙酸盐雾化检测（连续喷雾130小时以上）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 xml:space="preserve"> 注：需提供上述带“▲”有资质的第三方检测机构出具的检测报 告复印件并加盖投标人公章（原件核查）。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位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3" w:hRule="exact"/>
        </w:trPr>
        <w:tc>
          <w:tcPr>
            <w:tcW w:w="817" w:type="dxa"/>
            <w:vAlign w:val="center"/>
          </w:tcPr>
          <w:p>
            <w:pPr>
              <w:spacing w:line="576" w:lineRule="exact"/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8</w:t>
            </w:r>
          </w:p>
        </w:tc>
        <w:tc>
          <w:tcPr>
            <w:tcW w:w="3119" w:type="dxa"/>
          </w:tcPr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269875</wp:posOffset>
                  </wp:positionV>
                  <wp:extent cx="1775460" cy="1449070"/>
                  <wp:effectExtent l="19050" t="0" r="0" b="0"/>
                  <wp:wrapSquare wrapText="bothSides"/>
                  <wp:docPr id="70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25" cy="144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320#铝材 板+玻屏风办公卡座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（颜色可选）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1400*1400*1200H</w:t>
            </w:r>
          </w:p>
        </w:tc>
        <w:tc>
          <w:tcPr>
            <w:tcW w:w="6662" w:type="dxa"/>
            <w:vAlign w:val="center"/>
          </w:tcPr>
          <w:p>
            <w:pPr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1、屏风柱：采用优质铝合金（铝材）材料，需坚固耐用，防氧化多次拆装不变形，检验依据 GB/T3324-2017（木家具通用技术条件）；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2、板材：采用环保三聚氰胺板；甲醛释放量应符合 E1 级或以上标准，面贴采用三聚氰胺纸，检验依据 BG/T 28995-2012《人造板饰面专用纸》三聚氰胺装饰纸木纹饰面，耐磨，防污，易清洁；经防虫、防腐处理，表面握钉力及静曲强度均应达到国家准，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3、使用聚乙酸乙剂检验依据GB 18583-2008 室内装饰装修材料胶粘剂中有害物质限量,水基型聚乙酸乙烯酯胶粘剂拼压基材经真空浸压处理；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4、配置：含活动小柜（400*500*600H）、木键盘托、主机架；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▲5、采用优质加强固定器，检验依据 QB/T  3827-1999  QB/T3832-1999, 经过乙酸盐雾化检测 130 小时以上。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▲6、采用优质 U 型钢把手，检验依据 QB/T  3827-1999  QB/T3832-1999, 经过乙酸盐雾化检测 130 小时以上；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▲7、采用优质连接块，检验依据 QB/T 3827-1999 QB/T 3832-1999, 经过乙酸盐雾化检测 130 小时以上。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▲8、采用优质铜芯液压大弯铰，检验依据QB/T 3827-1999 QB/T 3832-1999,经过乙酸盐雾化检测（连续喷雾130小时以上）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 xml:space="preserve"> 注：需提供上述带“▲”有资质的第三方检测机构出具的检测报 告复印件并加盖投标人公章（原件核查）。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位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3" w:hRule="exact"/>
        </w:trPr>
        <w:tc>
          <w:tcPr>
            <w:tcW w:w="817" w:type="dxa"/>
            <w:vAlign w:val="center"/>
          </w:tcPr>
          <w:p>
            <w:pPr>
              <w:spacing w:line="576" w:lineRule="exact"/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9</w:t>
            </w:r>
          </w:p>
        </w:tc>
        <w:tc>
          <w:tcPr>
            <w:tcW w:w="3119" w:type="dxa"/>
          </w:tcPr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-95250</wp:posOffset>
                  </wp:positionV>
                  <wp:extent cx="1775460" cy="1449070"/>
                  <wp:effectExtent l="19050" t="0" r="0" b="0"/>
                  <wp:wrapSquare wrapText="bothSides"/>
                  <wp:docPr id="81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25" cy="144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320#铝材 板+玻屏风办公卡座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（颜色可选）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1400*1400*1200H</w:t>
            </w:r>
          </w:p>
        </w:tc>
        <w:tc>
          <w:tcPr>
            <w:tcW w:w="6662" w:type="dxa"/>
            <w:vAlign w:val="center"/>
          </w:tcPr>
          <w:p>
            <w:pPr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1、屏风柱：采用优质铝合金（铝材）材料，需坚固耐用，防氧化多次拆装不变形，检验依据 GB/T3324-2017（木家具通用技术条件）；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2、板材：采用环保三聚氰胺板；甲醛释放量应符合 E1 级或以上标准，面贴采用三聚氰胺纸，检验依据 BG/T 28995-2012《人造板饰面专用纸》三聚氰胺装饰纸木纹饰面，耐磨，防污，易清洁；经防虫、防腐处理，表面握钉力及静曲强度均应达到国家准，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3、使用聚乙酸乙剂检验依据GB 18583-2008 室内装饰装修材料胶粘剂中有害物质限量,水基型聚乙酸乙烯酯胶粘剂拼压基材经真空浸压处理；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4、配置：含活动小柜（400*500*600H）、木键盘托、主机架；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▲5、采用优质加强固定器，检验依据 QB/T  3827-1999  QB/T3832-1999, 经过乙酸盐雾化检测 130 小时以上。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▲6、采用优质 U 型钢把手，检验依据 QB/T  3827-1999  QB/T3832-1999, 经过乙酸盐雾化检测 130 小时以上；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▲7、采用优质连接块，检验依据 QB/T 3827-1999 QB/T 3832-1999, 经过乙酸盐雾化检测 130 小时以上。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▲8、采用优质铜芯液压大弯铰，检验依据QB/T 3827-1999 QB/T 3832-1999,经过乙酸盐雾化检测（连续喷雾130小时以上）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 xml:space="preserve"> 注：需提供上述带“▲”有资质的第三方检测机构出具的检测报 告复印件并加盖投标人公章（原件核查）。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位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3" w:hRule="exact"/>
        </w:trPr>
        <w:tc>
          <w:tcPr>
            <w:tcW w:w="817" w:type="dxa"/>
            <w:vAlign w:val="center"/>
          </w:tcPr>
          <w:p>
            <w:pPr>
              <w:spacing w:line="576" w:lineRule="exact"/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10</w:t>
            </w:r>
          </w:p>
        </w:tc>
        <w:tc>
          <w:tcPr>
            <w:tcW w:w="3119" w:type="dxa"/>
          </w:tcPr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-95250</wp:posOffset>
                  </wp:positionV>
                  <wp:extent cx="1824990" cy="1527175"/>
                  <wp:effectExtent l="19050" t="0" r="1905" b="0"/>
                  <wp:wrapSquare wrapText="bothSides"/>
                  <wp:docPr id="91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152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320#铝材 板+玻屏风办公卡座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（颜色可选）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2400*600*1200H（组合位，2人为1套，1200*600*1200H/位）</w:t>
            </w:r>
          </w:p>
        </w:tc>
        <w:tc>
          <w:tcPr>
            <w:tcW w:w="6662" w:type="dxa"/>
            <w:vAlign w:val="center"/>
          </w:tcPr>
          <w:p>
            <w:pPr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1、屏风柱：采用优质铝合金（铝材）材料，需坚固耐用，防氧化多次拆装不变形，检验依据 GB/T3324-2017（木家具通用技术条件）；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2、板材：采用环保三聚氰胺板；甲醛释放量应符合 E1 级或以上标准，面贴采用三聚氰胺纸，检验依据 BG/T 28995-2012《人造板饰面专用纸》三聚氰胺装饰纸木纹饰面，耐磨，防污，易清洁；经防虫、防腐处理，表面握钉力及静曲强度均应达到国家准，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3、使用聚乙酸乙剂检验依据GB 18583-2008 室内装饰装修材料胶粘剂中有害物质限量,水基型聚乙酸乙烯酯胶粘剂拼压基材经真空浸压处理；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4、配置：含活动小柜（400*500*600H）、木键盘托、主机架；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▲5、采用优质加强固定器，检验依据 QB/T  3827-1999  QB/T3832-1999, 经过乙酸盐雾化检测 130 小时以上。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▲6、采用优质 U 型钢把手，检验依据 QB/T  3827-1999  QB/T3832-1999, 经过乙酸盐雾化检测 130 小时以上；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▲7、采用优质连接块，检验依据 QB/T 3827-1999 QB/T 3832-1999, 经过乙酸盐雾化检测 130 小时以上。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▲8、采用优质铜芯液压大弯铰，检验依据QB/T 3827-1999 QB/T 3832-1999,经过乙酸盐雾化检测（连续喷雾130小时以上）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 xml:space="preserve"> 注：需提供上述带“▲”有资质的第三方检测机构出具的检测报 告复印件并加盖投标人公章（原件核查）。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套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3" w:hRule="exact"/>
        </w:trPr>
        <w:tc>
          <w:tcPr>
            <w:tcW w:w="817" w:type="dxa"/>
            <w:vAlign w:val="center"/>
          </w:tcPr>
          <w:p>
            <w:pPr>
              <w:spacing w:line="576" w:lineRule="exact"/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11</w:t>
            </w:r>
          </w:p>
        </w:tc>
        <w:tc>
          <w:tcPr>
            <w:tcW w:w="3119" w:type="dxa"/>
          </w:tcPr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-95250</wp:posOffset>
                  </wp:positionV>
                  <wp:extent cx="1775460" cy="1449070"/>
                  <wp:effectExtent l="19050" t="0" r="0" b="0"/>
                  <wp:wrapSquare wrapText="bothSides"/>
                  <wp:docPr id="100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25" cy="144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320#铝材 板+玻屏风办公卡座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（颜色可选）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1400*1400*1200H</w:t>
            </w:r>
          </w:p>
        </w:tc>
        <w:tc>
          <w:tcPr>
            <w:tcW w:w="6662" w:type="dxa"/>
            <w:vAlign w:val="center"/>
          </w:tcPr>
          <w:p>
            <w:pPr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1、屏风柱：采用优质铝合金（铝材）材料，需坚固耐用，防氧化多次拆装不变形，检验依据 GB/T3324-2017（木家具通用技术条件）；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2、板材：采用环保三聚氰胺板；甲醛释放量应符合 E1 级或以上标准，面贴采用三聚氰胺纸，检验依据 BG/T 28995-2012《人造板饰面专用纸》三聚氰胺装饰纸木纹饰面，耐磨，防污，易清洁；经防虫、防腐处理，表面握钉力及静曲强度均应达到国家准，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3、使用聚乙酸乙剂检验依据GB 18583-2008 室内装饰装修材料胶粘剂中有害物质限量,水基型聚乙酸乙烯酯胶粘剂拼压基材经真空浸压处理；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4、配置：含活动小柜（400*500*600H）、木键盘托、主机架；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▲5、采用优质加强固定器，检验依据 QB/T  3827-1999  QB/T3832-1999, 经过乙酸盐雾化检测 130 小时以上。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▲6、采用优质 U 型钢把手，检验依据 QB/T  3827-1999  QB/T3832-1999, 经过乙酸盐雾化检测 130 小时以上；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▲7、采用优质连接块，检验依据 QB/T 3827-1999 QB/T 3832-1999, 经过乙酸盐雾化检测 130 小时以上。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▲8、采用优质铜芯液压大弯铰，检验依据QB/T 3827-1999 QB/T 3832-1999,经过乙酸盐雾化检测（连续喷雾130小时以上）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 xml:space="preserve"> 注：需提供上述带“▲”有资质的第三方检测机构出具的检测报 告复印件并加盖投标人公章（原件核查）。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位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3" w:hRule="exact"/>
        </w:trPr>
        <w:tc>
          <w:tcPr>
            <w:tcW w:w="817" w:type="dxa"/>
            <w:vAlign w:val="center"/>
          </w:tcPr>
          <w:p>
            <w:pPr>
              <w:spacing w:line="576" w:lineRule="exact"/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12</w:t>
            </w:r>
          </w:p>
        </w:tc>
        <w:tc>
          <w:tcPr>
            <w:tcW w:w="3119" w:type="dxa"/>
          </w:tcPr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-95250</wp:posOffset>
                  </wp:positionV>
                  <wp:extent cx="1775460" cy="1449070"/>
                  <wp:effectExtent l="19050" t="0" r="0" b="0"/>
                  <wp:wrapSquare wrapText="bothSides"/>
                  <wp:docPr id="109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25" cy="144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320#铝材 板+玻屏风办公卡座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（颜色可选）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1400*1400*1200H</w:t>
            </w:r>
          </w:p>
        </w:tc>
        <w:tc>
          <w:tcPr>
            <w:tcW w:w="6662" w:type="dxa"/>
            <w:vAlign w:val="center"/>
          </w:tcPr>
          <w:p>
            <w:pPr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1、屏风柱：采用优质铝合金（铝材）材料，需坚固耐用，防氧化多次拆装不变形，检验依据 GB/T3324-2017（木家具通用技术条件）；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2、板材：采用环保三聚氰胺板；甲醛释放量应符合 E1 级或以上标准，面贴采用三聚氰胺纸，检验依据 BG/T 28995-2012《人造板饰面专用纸》三聚氰胺装饰纸木纹饰面，耐磨，防污，易清洁；经防虫、防腐处理，表面握钉力及静曲强度均应达到国家准，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3、使用聚乙酸乙剂检验依据GB 18583-2008 室内装饰装修材料胶粘剂中有害物质限量,水基型聚乙酸乙烯酯胶粘剂拼压基材经真空浸压处理；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4、配置：含活动小柜（400*500*600H）、木键盘托、主机架；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▲5、采用优质加强固定器，检验依据 QB/T  3827-1999  QB/T3832-1999, 经过乙酸盐雾化检测 130 小时以上。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▲6、采用优质 U 型钢把手，检验依据 QB/T  3827-1999  QB/T3832-1999, 经过乙酸盐雾化检测 130 小时以上；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▲7、采用优质连接块，检验依据 QB/T 3827-1999 QB/T 3832-1999, 经过乙酸盐雾化检测 130 小时以上。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▲8、采用优质铜芯液压大弯铰，检验依据QB/T 3827-1999 QB/T 3832-1999,经过乙酸盐雾化检测（连续喷雾130小时以上）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 xml:space="preserve"> 注：需提供上述带“▲”有资质的第三方检测机构出具的检测报 告复印件并加盖投标人公章（原件核查）。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位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1" w:hRule="exact"/>
        </w:trPr>
        <w:tc>
          <w:tcPr>
            <w:tcW w:w="817" w:type="dxa"/>
            <w:vAlign w:val="center"/>
          </w:tcPr>
          <w:p>
            <w:pPr>
              <w:spacing w:line="576" w:lineRule="exact"/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13</w:t>
            </w:r>
          </w:p>
        </w:tc>
        <w:tc>
          <w:tcPr>
            <w:tcW w:w="3119" w:type="dxa"/>
          </w:tcPr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69850</wp:posOffset>
                  </wp:positionV>
                  <wp:extent cx="1635125" cy="1180465"/>
                  <wp:effectExtent l="19050" t="0" r="3175" b="0"/>
                  <wp:wrapSquare wrapText="bothSides"/>
                  <wp:docPr id="101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25" cy="118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办公椅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（全黑色）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常规</w:t>
            </w:r>
          </w:p>
        </w:tc>
        <w:tc>
          <w:tcPr>
            <w:tcW w:w="6662" w:type="dxa"/>
            <w:vAlign w:val="center"/>
          </w:tcPr>
          <w:p>
            <w:pPr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1、面料：采用高级西皮，皮面质感柔和，光泽度好，透气性强，柔软且富于韧性；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▲2、座垫：高回弹泡沫聚醚绵，检测依据GB/T10802-2006通用软质聚醚型聚氨酯泡沫塑料，压陷性能：25%压陷硬134N,65%/25%压陷比≥15,拉伸强度≥250kpa,撕裂强度≥5；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3、椅架：采用静电防锈处理钢架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注：需提供上述带“▲”有资质的第三方检测机构出具的检测报告(检测报告封面须有CMA、CNAS或CAL标志)复印件并加盖投标人公章（原件核查）。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张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7" w:hRule="exact"/>
        </w:trPr>
        <w:tc>
          <w:tcPr>
            <w:tcW w:w="817" w:type="dxa"/>
            <w:vAlign w:val="center"/>
          </w:tcPr>
          <w:p>
            <w:pPr>
              <w:spacing w:line="576" w:lineRule="exact"/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14</w:t>
            </w:r>
          </w:p>
        </w:tc>
        <w:tc>
          <w:tcPr>
            <w:tcW w:w="3119" w:type="dxa"/>
          </w:tcPr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201930</wp:posOffset>
                  </wp:positionV>
                  <wp:extent cx="1774825" cy="948690"/>
                  <wp:effectExtent l="19050" t="0" r="0" b="0"/>
                  <wp:wrapSquare wrapText="bothSides"/>
                  <wp:docPr id="10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25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沙发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（黑色真皮，胡桃色架）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3人位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2100*800*870H</w:t>
            </w:r>
          </w:p>
        </w:tc>
        <w:tc>
          <w:tcPr>
            <w:tcW w:w="6662" w:type="dxa"/>
            <w:vAlign w:val="center"/>
          </w:tcPr>
          <w:p>
            <w:pPr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1、面料：采用高级真皮，皮面质感柔和，光泽度好，透气性强，柔软且富于韧性；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▲2、海棉：高回弹泡沫聚醚绵，检测依据GB/T10802-2006通用软质聚醚型聚氨酯泡沫塑料，压陷性能：25%压陷硬134N,65%/25%压陷比≥15,拉伸强度≥250kpa,撕裂强度≥5；；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 xml:space="preserve">3、内料结构：选用上等木材，经高温烘干； 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▲4、加强型压缩弹簧，检测依据为QB/T 3832-1999《轻工产品金属镀层腐蚀试验结果的评价》、QB/T 3827-1999《轻工产品金属镀层和化学处理层的耐腐蚀试验方法 乙酸盐雾试验（ASS）法》，检测内容至少包含：金属表面耐腐蚀：乙酸盐雾（连续喷雾500小时），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5、扶手及坐架：优质实木扶手及坐架。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注：需提供上述带“▲”有资质的第三方检测机构出具的检测报告(检测报告封面须有CMA、CNAS或CAL标志)复印件并加盖投标人公章（原件核查）。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张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74" w:hRule="exact"/>
        </w:trPr>
        <w:tc>
          <w:tcPr>
            <w:tcW w:w="817" w:type="dxa"/>
            <w:vAlign w:val="center"/>
          </w:tcPr>
          <w:p>
            <w:pPr>
              <w:spacing w:line="576" w:lineRule="exact"/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15</w:t>
            </w:r>
          </w:p>
        </w:tc>
        <w:tc>
          <w:tcPr>
            <w:tcW w:w="3119" w:type="dxa"/>
          </w:tcPr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518795</wp:posOffset>
                  </wp:positionV>
                  <wp:extent cx="1783715" cy="1216025"/>
                  <wp:effectExtent l="19050" t="0" r="6985" b="0"/>
                  <wp:wrapSquare wrapText="bothSides"/>
                  <wp:docPr id="103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715" cy="121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长几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（胡桃色）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常规</w:t>
            </w:r>
          </w:p>
        </w:tc>
        <w:tc>
          <w:tcPr>
            <w:tcW w:w="6662" w:type="dxa"/>
            <w:vAlign w:val="center"/>
          </w:tcPr>
          <w:p>
            <w:pPr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1、面料：双面贴优质AAA级胡桃木皮，胡桃木封边，含水率不超过12％，整体表面平整，线条均匀整齐，转角过度顺畅，整套产品或同批产品木材纹理，颜色基本一致，符合GB/T13010-2006 刨切单板检验标准；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2、基材：采用优质环保E1级中密度纤维板，密度≥0.73g/m³，板内密度偏差在0%~+1.4%之间，含水率应低于7.5%，吸水厚度膨胀率≤5.9%，内结合强度≥0.8MPa，甲醛放量≤0.064mg/m³，各项指标应符合GB/ T11718一2009《中密度纤维板》和GB/ 17657一2013《人造板及饰面人造板理化性能试验方法》标准。；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 xml:space="preserve">3、油漆：采用优质环保油漆，附着力强、流平性高，涂层亮度均匀不褪色，色泽柔和，手感良好，达到国际E1级环保标准，苯含量要求未检出，甲苯、二甲苯、乙苯含量总和（底漆≤1%，面漆≤12%），挥发性有机化合物（VOC）含量（底漆≤510g/L，面漆≤550g/L），卤代烃含量≤0.02%），游离二异氰酸酯（TDI、HDI）含量总和≤0.1%，各项指标应符合GB18581-2009《室内装饰装修材料溶剂型木器涂料中有害物质限量》强制性标准要求。                                                                                 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▲4、使用聚乙酸乙剂检验依据GB 18583-2008 室内装饰装修材料胶粘剂中有害物质限量,水基型聚乙酸乙烯酯胶粘剂拼压基材经真空浸压处理；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▲5、采用优质加强固定器，检验依据 QB/T  3827-1999  QB/T3832-1999,经过乙酸盐雾化检测 130 小时以上；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▲6、采用优质铜芯液压大弯铰，检验依据QB/T 3827-1999 QB/T 3832-1999,经过乙酸盐雾化检测（连续喷雾130小时以上）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7、台面含多功能插座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注：需提供上述带“▲”有资质的第三方检测机构出具的检测报告(检测报告封面须有CMA、CNAS或CAL标志)复印件并加盖投标人公章（原件核查）。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张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74" w:hRule="exact"/>
        </w:trPr>
        <w:tc>
          <w:tcPr>
            <w:tcW w:w="817" w:type="dxa"/>
            <w:vAlign w:val="center"/>
          </w:tcPr>
          <w:p>
            <w:pPr>
              <w:spacing w:line="576" w:lineRule="exact"/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16</w:t>
            </w:r>
          </w:p>
        </w:tc>
        <w:tc>
          <w:tcPr>
            <w:tcW w:w="3119" w:type="dxa"/>
          </w:tcPr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92075</wp:posOffset>
                  </wp:positionV>
                  <wp:extent cx="1800860" cy="1414145"/>
                  <wp:effectExtent l="19050" t="0" r="8890" b="0"/>
                  <wp:wrapSquare wrapText="bothSides"/>
                  <wp:docPr id="106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41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1.6米办公台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（胡桃色）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1600*800*750H</w:t>
            </w:r>
          </w:p>
        </w:tc>
        <w:tc>
          <w:tcPr>
            <w:tcW w:w="6662" w:type="dxa"/>
            <w:vAlign w:val="center"/>
          </w:tcPr>
          <w:p>
            <w:pPr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1、面料：双面贴优质AAA级胡桃木皮，胡桃木封边，含水率不超过12％，整体表面平整，线条均匀整齐，转角过度顺畅，整套产品或同批产品木材纹理，颜色基本一致，符合GB/T13010-2006 刨切单板检验标准；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2、基材：采用优质环保E1级中密度纤维板，密度≥0.73g/m³，板内密度偏差在0%~+1.4%之间，含水率应低于7.5%，吸水厚度膨胀率≤5.9%，内结合强度≥0.8MPa，甲醛放量≤0.064mg/m³，各项指标应符合GB/ T11718一2009《中密度纤维板》和GB/ 17657一2013《人造板及饰面人造板理化性能试验方法》标准。；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 xml:space="preserve">3、油漆：采用优质环保油漆，附着力强、流平性高，涂层亮度均匀不褪色，色泽柔和，手感良好，达到国际E1级环保标准，苯含量要求未检出，甲苯、二甲苯、乙苯含量总和（底漆≤1%，面漆≤12%），挥发性有机化合物（VOC）含量（底漆≤510g/L，面漆≤550g/L），卤代烃含量≤0.02%），游离二异氰酸酯（TDI、HDI）含量总和≤0.1%，各项指标应符合GB18581-2009《室内装饰装修材料溶剂型木器涂料中有害物质限量》强制性标准要求。                                                                                 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▲4、使用聚乙酸乙剂检验依据GB 18583-2008 室内装饰装修材料胶粘剂中有害物质限量,水基型聚乙酸乙烯酯胶粘剂拼压基材经真空浸压处理；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▲5、采用优质加强固定器，检验依据 QB/T  3827-1999  QB/T3832-1999,经过乙酸盐雾化检测 130 小时以上；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▲6、采用优质铜芯液压大弯铰，检验依据QB/T 3827-1999 QB/T 3832-1999,经过乙酸盐雾化检测（连续喷雾130小时以上）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7、台面含多功能插座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注：需提供上述带“▲”有资质的第三方检测机构出具的检测报告(检测报告封面须有CMA、CNAS或CAL标志)复印件并加盖投标人公章（原件核查）。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张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2" w:hRule="exact"/>
        </w:trPr>
        <w:tc>
          <w:tcPr>
            <w:tcW w:w="817" w:type="dxa"/>
            <w:vAlign w:val="center"/>
          </w:tcPr>
          <w:p>
            <w:pPr>
              <w:spacing w:line="576" w:lineRule="exact"/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17</w:t>
            </w:r>
          </w:p>
        </w:tc>
        <w:tc>
          <w:tcPr>
            <w:tcW w:w="3119" w:type="dxa"/>
          </w:tcPr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ascii="仿宋_GB2312" w:hAnsi="仿宋_GB2312" w:eastAsia="仿宋_GB2312" w:cs="仿宋_GB2312"/>
                <w:szCs w:val="21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106045</wp:posOffset>
                  </wp:positionV>
                  <wp:extent cx="1774825" cy="1647190"/>
                  <wp:effectExtent l="19050" t="0" r="0" b="0"/>
                  <wp:wrapSquare wrapText="bothSides"/>
                  <wp:docPr id="10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25" cy="164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  <w:p>
            <w:pPr>
              <w:spacing w:line="576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两门地柜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（颜色可选）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800*400*800H</w:t>
            </w:r>
          </w:p>
        </w:tc>
        <w:tc>
          <w:tcPr>
            <w:tcW w:w="6662" w:type="dxa"/>
            <w:vAlign w:val="center"/>
          </w:tcPr>
          <w:p>
            <w:pPr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▲1、材料：采用25MME1级环保三聚氰胺板；甲醛释放量应符合 E1 级或以上标准，面贴采用三聚氰胺纸，检验依据 BG/T 28995-2012《人造板饰面专用纸》三聚氰胺装饰纸木纹饰面，耐磨，防污，易清洁；经防虫、防腐处理，表面握钉力及静曲强度均应达到国家准，使用聚乙酸乙剂检验依据GB 18583-2008 室内装饰装修材料胶粘剂中有害物质限量,水基型聚乙酸乙烯酯胶粘剂拼压基材经真空浸压处理；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▲2、 配件：采用优质加强连接件 ，检验依据 GB/T28203-2011《家具连接技术要求及试验方法》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▲3、采用优质加强固定器，检验依据QB/T 3827-1999 QB/T 3832-1999,经过乙酸盐雾化检测（连续喷雾130小时以上）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▲4、采用优质铜芯液压大弯铰，检验依据QB/T 3827-1999 QB/T 3832-1999,经过乙酸盐雾化检测（连续喷雾130小时以上）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▲5、采用优质U型钢把手，检验依据QB/T 3827-1999 QB/T 3832-1999,经过乙酸盐雾化检测（连续喷雾130小时以上）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▲6、加强型线性滑轨，1:检测依据为QB/T 2454-2013 家具五金 抽屉导轨,2:检测依据为QB/T 3832-1999《轻工产品金属镀层腐蚀试验结果的评价》、QB/T 3827-1999《轻工产品金属镀层和化学处理层的耐腐蚀试验方法 乙酸盐雾试验（ASS）法》，检测内容至少包含：金属表面耐腐蚀：乙酸盐雾（连续喷雾500小时）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Cs w:val="21"/>
              </w:rPr>
              <w:t>注：需提供上述带“▲”有资质的第三方检测机构出具的检测报告(检测报告封面须有CMA、CNAS或CAL标志)复印件并加盖投标人公章（原件核查）。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个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2</w:t>
            </w:r>
          </w:p>
        </w:tc>
      </w:tr>
    </w:tbl>
    <w:p>
      <w:pPr>
        <w:spacing w:line="576" w:lineRule="exact"/>
        <w:jc w:val="left"/>
        <w:rPr>
          <w:rFonts w:ascii="仿宋_GB2312" w:hAnsi="仿宋_GB2312" w:eastAsia="仿宋_GB2312" w:cs="仿宋_GB2312"/>
          <w:sz w:val="32"/>
          <w:szCs w:val="32"/>
        </w:rPr>
      </w:pPr>
    </w:p>
    <w:sectPr>
      <w:pgSz w:w="16838" w:h="11906" w:orient="landscape"/>
      <w:pgMar w:top="1803" w:right="1440" w:bottom="1803" w:left="1440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319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897C7F"/>
    <w:rsid w:val="00000300"/>
    <w:rsid w:val="000A1466"/>
    <w:rsid w:val="000C7DE7"/>
    <w:rsid w:val="00126D45"/>
    <w:rsid w:val="00182032"/>
    <w:rsid w:val="001B2945"/>
    <w:rsid w:val="001C6C1A"/>
    <w:rsid w:val="001F5D84"/>
    <w:rsid w:val="00205D65"/>
    <w:rsid w:val="002C2885"/>
    <w:rsid w:val="002C3E89"/>
    <w:rsid w:val="002C5B48"/>
    <w:rsid w:val="002F37FB"/>
    <w:rsid w:val="002F69E0"/>
    <w:rsid w:val="00304E9F"/>
    <w:rsid w:val="00314A7B"/>
    <w:rsid w:val="003672EE"/>
    <w:rsid w:val="003B26B1"/>
    <w:rsid w:val="00407F39"/>
    <w:rsid w:val="00414D33"/>
    <w:rsid w:val="00454195"/>
    <w:rsid w:val="00461027"/>
    <w:rsid w:val="00470CA8"/>
    <w:rsid w:val="00473A3C"/>
    <w:rsid w:val="004C521B"/>
    <w:rsid w:val="004D3305"/>
    <w:rsid w:val="004D7F0E"/>
    <w:rsid w:val="00517BF7"/>
    <w:rsid w:val="00530486"/>
    <w:rsid w:val="00551D1C"/>
    <w:rsid w:val="00556724"/>
    <w:rsid w:val="00571953"/>
    <w:rsid w:val="00580AB1"/>
    <w:rsid w:val="006327A0"/>
    <w:rsid w:val="00661E1B"/>
    <w:rsid w:val="00663563"/>
    <w:rsid w:val="006674D1"/>
    <w:rsid w:val="00685563"/>
    <w:rsid w:val="006871AE"/>
    <w:rsid w:val="006D393C"/>
    <w:rsid w:val="006E0F3C"/>
    <w:rsid w:val="006E3F68"/>
    <w:rsid w:val="006E7EF1"/>
    <w:rsid w:val="00757F7C"/>
    <w:rsid w:val="00771867"/>
    <w:rsid w:val="007904FC"/>
    <w:rsid w:val="007A4869"/>
    <w:rsid w:val="0081133A"/>
    <w:rsid w:val="00823A09"/>
    <w:rsid w:val="00827F7D"/>
    <w:rsid w:val="0091258F"/>
    <w:rsid w:val="0095725E"/>
    <w:rsid w:val="009F3DDB"/>
    <w:rsid w:val="00A17192"/>
    <w:rsid w:val="00A20D90"/>
    <w:rsid w:val="00A512F8"/>
    <w:rsid w:val="00A648DE"/>
    <w:rsid w:val="00A75252"/>
    <w:rsid w:val="00A81D81"/>
    <w:rsid w:val="00AE02A9"/>
    <w:rsid w:val="00AE2659"/>
    <w:rsid w:val="00B11B24"/>
    <w:rsid w:val="00B31682"/>
    <w:rsid w:val="00B64855"/>
    <w:rsid w:val="00B85E82"/>
    <w:rsid w:val="00B915B9"/>
    <w:rsid w:val="00BB5A85"/>
    <w:rsid w:val="00BB7E8F"/>
    <w:rsid w:val="00BE29AD"/>
    <w:rsid w:val="00C0107A"/>
    <w:rsid w:val="00C27056"/>
    <w:rsid w:val="00C677DA"/>
    <w:rsid w:val="00C95FD8"/>
    <w:rsid w:val="00CF11F0"/>
    <w:rsid w:val="00CF6175"/>
    <w:rsid w:val="00CF682F"/>
    <w:rsid w:val="00D14A5D"/>
    <w:rsid w:val="00D35EB5"/>
    <w:rsid w:val="00DC52C9"/>
    <w:rsid w:val="00DD0EE7"/>
    <w:rsid w:val="00DE35FA"/>
    <w:rsid w:val="00E16F89"/>
    <w:rsid w:val="00ED26CB"/>
    <w:rsid w:val="00F055DF"/>
    <w:rsid w:val="00F56076"/>
    <w:rsid w:val="2FEC1BCE"/>
    <w:rsid w:val="318B06C3"/>
    <w:rsid w:val="31EA76CD"/>
    <w:rsid w:val="32D70C9A"/>
    <w:rsid w:val="38897C7F"/>
    <w:rsid w:val="428C6AFA"/>
    <w:rsid w:val="49FF3EAF"/>
    <w:rsid w:val="5090121F"/>
    <w:rsid w:val="51B22E9C"/>
    <w:rsid w:val="52A46264"/>
    <w:rsid w:val="577B0B95"/>
    <w:rsid w:val="58EF34F4"/>
    <w:rsid w:val="5F191AD1"/>
    <w:rsid w:val="65270248"/>
    <w:rsid w:val="7D495A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iPriority w:val="0"/>
    <w:rPr>
      <w:sz w:val="18"/>
      <w:szCs w:val="18"/>
    </w:r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批注框文本 Char"/>
    <w:basedOn w:val="7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3DA3780-FD76-4E1C-8007-46C10956372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18</Pages>
  <Words>1777</Words>
  <Characters>10130</Characters>
  <Lines>84</Lines>
  <Paragraphs>23</Paragraphs>
  <TotalTime>291</TotalTime>
  <ScaleCrop>false</ScaleCrop>
  <LinksUpToDate>false</LinksUpToDate>
  <CharactersWithSpaces>11884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2019-11-12T01:07:00Z</dcterms:created>
  <dc:creator>admin</dc:creator>
  <cp:lastModifiedBy>Administrator</cp:lastModifiedBy>
  <cp:lastPrinted>2020-08-26T08:43:00Z</cp:lastPrinted>
  <dcterms:modified xsi:type="dcterms:W3CDTF">2020-08-26T10:22:47Z</dcterms:modified>
  <cp:revision>112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