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A3F" w:rsidRDefault="00030A3F" w:rsidP="004A0B78">
      <w:pPr>
        <w:spacing w:line="576" w:lineRule="exact"/>
        <w:rPr>
          <w:rFonts w:ascii="黑体" w:eastAsia="黑体" w:hAnsi="黑体"/>
          <w:sz w:val="32"/>
        </w:rPr>
      </w:pPr>
      <w:r w:rsidRPr="004A0B78">
        <w:rPr>
          <w:rFonts w:ascii="黑体" w:eastAsia="黑体" w:hAnsi="黑体" w:hint="eastAsia"/>
          <w:sz w:val="32"/>
        </w:rPr>
        <w:t>附件</w:t>
      </w:r>
      <w:r w:rsidR="007667F3">
        <w:rPr>
          <w:rFonts w:ascii="黑体" w:eastAsia="黑体" w:hAnsi="黑体" w:hint="eastAsia"/>
          <w:sz w:val="32"/>
        </w:rPr>
        <w:t>3</w:t>
      </w:r>
      <w:bookmarkStart w:id="0" w:name="_GoBack"/>
      <w:bookmarkEnd w:id="0"/>
    </w:p>
    <w:p w:rsidR="004A0B78" w:rsidRPr="004A0B78" w:rsidRDefault="004A0B78" w:rsidP="004A0B78">
      <w:pPr>
        <w:spacing w:line="576" w:lineRule="exact"/>
        <w:rPr>
          <w:rFonts w:ascii="黑体" w:eastAsia="黑体" w:hAnsi="黑体"/>
          <w:sz w:val="32"/>
        </w:rPr>
      </w:pPr>
    </w:p>
    <w:p w:rsidR="00030A3F" w:rsidRDefault="00030A3F" w:rsidP="004A0B78">
      <w:pPr>
        <w:spacing w:line="576" w:lineRule="exact"/>
        <w:jc w:val="center"/>
        <w:rPr>
          <w:rFonts w:ascii="方正小标宋_GBK" w:eastAsia="方正小标宋_GBK" w:hAnsi="宋体"/>
          <w:sz w:val="44"/>
          <w:szCs w:val="44"/>
        </w:rPr>
      </w:pPr>
      <w:r w:rsidRPr="004A0B78">
        <w:rPr>
          <w:rFonts w:ascii="方正小标宋_GBK" w:eastAsia="方正小标宋_GBK" w:hAnsi="宋体" w:hint="eastAsia"/>
          <w:sz w:val="44"/>
          <w:szCs w:val="44"/>
        </w:rPr>
        <w:t>蓬江区涉农资金统筹整合操作规程</w:t>
      </w:r>
    </w:p>
    <w:p w:rsidR="004A0B78" w:rsidRPr="004A0B78" w:rsidRDefault="004A0B78" w:rsidP="004A0B78">
      <w:pPr>
        <w:spacing w:line="576" w:lineRule="exact"/>
        <w:jc w:val="center"/>
        <w:rPr>
          <w:rFonts w:ascii="方正小标宋_GBK" w:eastAsia="方正小标宋_GBK"/>
          <w:sz w:val="44"/>
          <w:szCs w:val="44"/>
        </w:rPr>
      </w:pPr>
    </w:p>
    <w:p w:rsidR="00127CD7" w:rsidRPr="004A0B78" w:rsidRDefault="00030A3F" w:rsidP="004A0B78">
      <w:pPr>
        <w:spacing w:line="576" w:lineRule="exact"/>
        <w:ind w:firstLineChars="200" w:firstLine="640"/>
        <w:rPr>
          <w:rFonts w:ascii="黑体" w:eastAsia="黑体" w:hAnsi="黑体"/>
          <w:sz w:val="32"/>
          <w:szCs w:val="32"/>
        </w:rPr>
      </w:pPr>
      <w:r w:rsidRPr="004A0B78">
        <w:rPr>
          <w:rFonts w:ascii="黑体" w:eastAsia="黑体" w:hAnsi="黑体" w:hint="eastAsia"/>
          <w:sz w:val="32"/>
          <w:szCs w:val="32"/>
        </w:rPr>
        <w:t>一、制定部门资金分配方案、任务清单和绩效目标</w:t>
      </w:r>
    </w:p>
    <w:p w:rsidR="00030A3F" w:rsidRPr="004A0B78" w:rsidRDefault="00030A3F"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区业务主管部门根据本部门中期三年财政规划和上级下达涉农资金额度</w:t>
      </w:r>
      <w:r w:rsidR="00B91D15" w:rsidRPr="004A0B78">
        <w:rPr>
          <w:rFonts w:ascii="仿宋_GB2312" w:eastAsia="仿宋_GB2312" w:hAnsi="宋体" w:hint="eastAsia"/>
          <w:sz w:val="32"/>
          <w:szCs w:val="32"/>
        </w:rPr>
        <w:t>、任务清单和绩效目标</w:t>
      </w:r>
      <w:r w:rsidRPr="004A0B78">
        <w:rPr>
          <w:rFonts w:ascii="仿宋_GB2312" w:eastAsia="仿宋_GB2312" w:hAnsi="宋体" w:hint="eastAsia"/>
          <w:sz w:val="32"/>
          <w:szCs w:val="32"/>
        </w:rPr>
        <w:t>，研究制定本部门资金分配方案、任务清单和绩效目标，按六大类分类报相应牵头部门汇总。其中:</w:t>
      </w:r>
    </w:p>
    <w:p w:rsidR="00514CE0" w:rsidRPr="004A0B78" w:rsidRDefault="00514CE0"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（一）组织实施的项目均须在当年具备实施条件，原则上当年项目资金当年完成支出。</w:t>
      </w:r>
    </w:p>
    <w:p w:rsidR="00514CE0" w:rsidRPr="004A0B78" w:rsidRDefault="00514CE0"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（二）区分约束性任务、绩效目标和指导性任务、绩效目标。</w:t>
      </w:r>
    </w:p>
    <w:p w:rsidR="00514CE0" w:rsidRPr="004A0B78" w:rsidRDefault="00514CE0"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（三）各项任务具有明确的量化指标及完成任务的基本要求。</w:t>
      </w:r>
    </w:p>
    <w:p w:rsidR="00514CE0" w:rsidRPr="004A0B78" w:rsidRDefault="00514CE0"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t>（四）对需多年实施、滚动安排的任务，应合理界定每年任务量；对需在特定时期施工或季节性强的任务，应充分考虑其完成时限。</w:t>
      </w:r>
    </w:p>
    <w:p w:rsidR="00127CD7" w:rsidRPr="004A0B78" w:rsidRDefault="00030A3F" w:rsidP="004A0B78">
      <w:pPr>
        <w:spacing w:line="576" w:lineRule="exact"/>
        <w:ind w:firstLineChars="200" w:firstLine="640"/>
        <w:rPr>
          <w:rFonts w:ascii="黑体" w:eastAsia="黑体" w:hAnsi="黑体"/>
          <w:sz w:val="32"/>
          <w:szCs w:val="32"/>
        </w:rPr>
      </w:pPr>
      <w:r w:rsidRPr="004A0B78">
        <w:rPr>
          <w:rFonts w:ascii="黑体" w:eastAsia="黑体" w:hAnsi="黑体" w:hint="eastAsia"/>
          <w:sz w:val="32"/>
          <w:szCs w:val="32"/>
        </w:rPr>
        <w:t>二、审定总体资金分配方案、任务清单和绩效目标</w:t>
      </w:r>
    </w:p>
    <w:p w:rsidR="00127CD7" w:rsidRPr="004A0B78" w:rsidRDefault="00030A3F"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牵头部门分类汇总</w:t>
      </w:r>
      <w:r w:rsidR="00F60003" w:rsidRPr="004A0B78">
        <w:rPr>
          <w:rFonts w:ascii="仿宋_GB2312" w:eastAsia="仿宋_GB2312" w:hAnsi="宋体" w:hint="eastAsia"/>
          <w:sz w:val="32"/>
          <w:szCs w:val="32"/>
        </w:rPr>
        <w:t>区业务主管部门报来的资金分配方案、任务清单和绩效目标</w:t>
      </w:r>
      <w:r w:rsidRPr="004A0B78">
        <w:rPr>
          <w:rFonts w:ascii="仿宋_GB2312" w:eastAsia="仿宋_GB2312" w:hAnsi="宋体" w:hint="eastAsia"/>
          <w:sz w:val="32"/>
          <w:szCs w:val="32"/>
        </w:rPr>
        <w:t>，围绕乡村振兴和牵头领域重点项目，按照统筹协同、整体推进的原</w:t>
      </w:r>
      <w:r w:rsidR="00B314AA" w:rsidRPr="004A0B78">
        <w:rPr>
          <w:rFonts w:ascii="仿宋_GB2312" w:eastAsia="仿宋_GB2312" w:hAnsi="宋体" w:hint="eastAsia"/>
          <w:sz w:val="32"/>
          <w:szCs w:val="32"/>
        </w:rPr>
        <w:t>则</w:t>
      </w:r>
      <w:r w:rsidRPr="004A0B78">
        <w:rPr>
          <w:rFonts w:ascii="仿宋_GB2312" w:eastAsia="仿宋_GB2312" w:hAnsi="宋体" w:hint="eastAsia"/>
          <w:sz w:val="32"/>
          <w:szCs w:val="32"/>
        </w:rPr>
        <w:t>梳理和整合，报区财政局汇总</w:t>
      </w:r>
      <w:r w:rsidR="00620103" w:rsidRPr="004A0B78">
        <w:rPr>
          <w:rFonts w:ascii="仿宋_GB2312" w:eastAsia="仿宋_GB2312" w:hAnsi="宋体" w:hint="eastAsia"/>
          <w:sz w:val="32"/>
          <w:szCs w:val="32"/>
        </w:rPr>
        <w:t>。</w:t>
      </w:r>
    </w:p>
    <w:p w:rsidR="00030A3F" w:rsidRPr="004A0B78" w:rsidRDefault="00030A3F"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lastRenderedPageBreak/>
        <w:t>区财政局将6大类总体资金分配方案、任务清单和绩效目标，提交分管农业的区领导专题研究或召开联席会议审议后，报区涉农资金统筹整合领导小组审定。</w:t>
      </w:r>
    </w:p>
    <w:p w:rsidR="00620103" w:rsidRPr="004A0B78" w:rsidRDefault="004A0B78" w:rsidP="004A0B78">
      <w:pPr>
        <w:spacing w:line="576" w:lineRule="exact"/>
        <w:ind w:firstLineChars="200" w:firstLine="640"/>
        <w:rPr>
          <w:rFonts w:ascii="黑体" w:eastAsia="黑体" w:hAnsi="黑体"/>
          <w:sz w:val="32"/>
          <w:szCs w:val="32"/>
        </w:rPr>
      </w:pPr>
      <w:r>
        <w:rPr>
          <w:rFonts w:ascii="黑体" w:eastAsia="黑体" w:hAnsi="黑体" w:hint="eastAsia"/>
          <w:sz w:val="32"/>
          <w:szCs w:val="32"/>
        </w:rPr>
        <w:t>三、整体下达涉农资金、任务清单和绩效目标</w:t>
      </w:r>
    </w:p>
    <w:p w:rsidR="00030A3F" w:rsidRPr="004A0B78" w:rsidRDefault="00030A3F"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t>区财政局按规定下达资金、任务清单和约束性任务绩效目标。</w:t>
      </w:r>
    </w:p>
    <w:p w:rsidR="00030A3F" w:rsidRPr="004A0B78" w:rsidRDefault="00030A3F" w:rsidP="004A0B78">
      <w:pPr>
        <w:spacing w:line="576" w:lineRule="exact"/>
        <w:ind w:firstLineChars="200" w:firstLine="640"/>
        <w:rPr>
          <w:rFonts w:ascii="黑体" w:eastAsia="黑体" w:hAnsi="黑体"/>
          <w:sz w:val="32"/>
          <w:szCs w:val="32"/>
        </w:rPr>
      </w:pPr>
      <w:r w:rsidRPr="004A0B78">
        <w:rPr>
          <w:rFonts w:ascii="黑体" w:eastAsia="黑体" w:hAnsi="黑体" w:hint="eastAsia"/>
          <w:sz w:val="32"/>
          <w:szCs w:val="32"/>
        </w:rPr>
        <w:t>四、调剂资金审批事项和流程</w:t>
      </w:r>
    </w:p>
    <w:p w:rsidR="00030A3F" w:rsidRPr="004A0B78" w:rsidRDefault="00030A3F"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t>全区完成约束性任务后剩余的上级涉农资金，优先在制定区级涉农资金统筹整合资金分配方案、细化任务清单的环节进行统筹，</w:t>
      </w:r>
      <w:r w:rsidR="00AA4654" w:rsidRPr="004A0B78">
        <w:rPr>
          <w:rFonts w:ascii="仿宋_GB2312" w:eastAsia="仿宋_GB2312" w:hAnsi="宋体" w:hint="eastAsia"/>
          <w:sz w:val="32"/>
          <w:szCs w:val="32"/>
        </w:rPr>
        <w:t>应优先调剂用于同类其他涉农项目。资金调整原则上每年不超过1次，调剂资金原则上在当年全部实现支出。其中</w:t>
      </w:r>
      <w:r w:rsidR="0080485D" w:rsidRPr="004A0B78">
        <w:rPr>
          <w:rFonts w:ascii="仿宋_GB2312" w:eastAsia="仿宋_GB2312" w:hAnsi="宋体" w:hint="eastAsia"/>
          <w:sz w:val="32"/>
          <w:szCs w:val="32"/>
        </w:rPr>
        <w:t>：</w:t>
      </w:r>
    </w:p>
    <w:p w:rsidR="00BC6332" w:rsidRPr="004A0B78" w:rsidRDefault="00BC6332" w:rsidP="004A0B78">
      <w:pPr>
        <w:spacing w:line="576" w:lineRule="exact"/>
        <w:rPr>
          <w:rFonts w:ascii="仿宋_GB2312" w:eastAsia="仿宋_GB2312" w:hAnsi="宋体"/>
          <w:sz w:val="32"/>
          <w:szCs w:val="32"/>
        </w:rPr>
      </w:pPr>
      <w:r w:rsidRPr="004A0B78">
        <w:rPr>
          <w:rFonts w:ascii="仿宋_GB2312" w:eastAsia="仿宋_GB2312" w:hAnsi="宋体" w:hint="eastAsia"/>
          <w:sz w:val="32"/>
          <w:szCs w:val="32"/>
        </w:rPr>
        <w:t xml:space="preserve">    </w:t>
      </w:r>
      <w:r w:rsidR="0080485D" w:rsidRPr="004A0B78">
        <w:rPr>
          <w:rFonts w:ascii="仿宋_GB2312" w:eastAsia="仿宋_GB2312" w:hAnsi="宋体" w:hint="eastAsia"/>
          <w:sz w:val="32"/>
          <w:szCs w:val="32"/>
        </w:rPr>
        <w:t>（一）行业内调剂的，</w:t>
      </w:r>
      <w:r w:rsidRPr="004A0B78">
        <w:rPr>
          <w:rFonts w:ascii="仿宋_GB2312" w:eastAsia="仿宋_GB2312" w:hAnsi="宋体" w:hint="eastAsia"/>
          <w:sz w:val="32"/>
          <w:szCs w:val="32"/>
        </w:rPr>
        <w:t>由业务主管部门研究制定资金调剂分配方案、任务清单和绩效目标，报分管区领导审批后，送牵头部门和区财政局备案，区财政局根据区领导审批意见办理资金调整手续。</w:t>
      </w:r>
    </w:p>
    <w:p w:rsidR="00BC6332" w:rsidRPr="004A0B78" w:rsidRDefault="00517F65"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（二）行业间调剂的，</w:t>
      </w:r>
      <w:r w:rsidR="00BC6332" w:rsidRPr="004A0B78">
        <w:rPr>
          <w:rFonts w:ascii="仿宋_GB2312" w:eastAsia="仿宋_GB2312" w:hAnsi="宋体" w:hint="eastAsia"/>
          <w:sz w:val="32"/>
          <w:szCs w:val="32"/>
        </w:rPr>
        <w:t>由各牵头部门分别汇总此类区业务主管部门报来的调剂资金分配方案、任务清单和绩效目标送市财政局汇总，提交分管农业的区领导专题研究或召开联席会议审议后，按程序提交区涉农资金统筹整合领导小组审定，区财政局根据审定意见办理资金调整手续。</w:t>
      </w:r>
    </w:p>
    <w:p w:rsidR="00620103" w:rsidRPr="004A0B78" w:rsidRDefault="00030A3F" w:rsidP="004A0B78">
      <w:pPr>
        <w:spacing w:line="576" w:lineRule="exact"/>
        <w:ind w:firstLineChars="200" w:firstLine="640"/>
        <w:rPr>
          <w:rFonts w:ascii="黑体" w:eastAsia="黑体" w:hAnsi="黑体"/>
          <w:sz w:val="32"/>
          <w:szCs w:val="32"/>
        </w:rPr>
      </w:pPr>
      <w:r w:rsidRPr="004A0B78">
        <w:rPr>
          <w:rFonts w:ascii="黑体" w:eastAsia="黑体" w:hAnsi="黑体" w:hint="eastAsia"/>
          <w:sz w:val="32"/>
          <w:szCs w:val="32"/>
        </w:rPr>
        <w:t>五、明确主体责任</w:t>
      </w:r>
    </w:p>
    <w:p w:rsidR="00030A3F" w:rsidRPr="004A0B78" w:rsidRDefault="00030A3F"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t>根据上级下达的资金和任务清单，结合自身实际，按照轻</w:t>
      </w:r>
      <w:r w:rsidRPr="004A0B78">
        <w:rPr>
          <w:rFonts w:ascii="仿宋_GB2312" w:eastAsia="仿宋_GB2312" w:hAnsi="宋体" w:hint="eastAsia"/>
          <w:sz w:val="32"/>
          <w:szCs w:val="32"/>
        </w:rPr>
        <w:lastRenderedPageBreak/>
        <w:t>重缓急的原则细化分解，明确资金使用方向和任务完成计划并组织项目实施和竣工验收。</w:t>
      </w:r>
    </w:p>
    <w:p w:rsidR="00620103" w:rsidRPr="004A0B78" w:rsidRDefault="00030A3F" w:rsidP="004A0B78">
      <w:pPr>
        <w:spacing w:line="576" w:lineRule="exact"/>
        <w:ind w:firstLineChars="200" w:firstLine="640"/>
        <w:rPr>
          <w:rFonts w:ascii="黑体" w:eastAsia="黑体" w:hAnsi="黑体"/>
          <w:sz w:val="32"/>
          <w:szCs w:val="32"/>
        </w:rPr>
      </w:pPr>
      <w:r w:rsidRPr="004A0B78">
        <w:rPr>
          <w:rFonts w:ascii="黑体" w:eastAsia="黑体" w:hAnsi="黑体" w:hint="eastAsia"/>
          <w:sz w:val="32"/>
          <w:szCs w:val="32"/>
        </w:rPr>
        <w:t>六、加强涉农资金监管</w:t>
      </w:r>
    </w:p>
    <w:p w:rsidR="00620103" w:rsidRPr="004A0B78" w:rsidRDefault="00030A3F"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预算年度终了及预算执行完毕，由牵头部门会同相关业务主管部门对约束性任务和绩效目标，开展绩效考核形成分类涉农资金绩效考核自评报告报区财政部门。</w:t>
      </w:r>
    </w:p>
    <w:p w:rsidR="00620103" w:rsidRPr="004A0B78" w:rsidRDefault="00030A3F" w:rsidP="004A0B78">
      <w:pPr>
        <w:spacing w:line="576" w:lineRule="exact"/>
        <w:ind w:firstLineChars="200" w:firstLine="640"/>
        <w:rPr>
          <w:rFonts w:ascii="仿宋_GB2312" w:eastAsia="仿宋_GB2312" w:hAnsi="宋体"/>
          <w:sz w:val="32"/>
          <w:szCs w:val="32"/>
        </w:rPr>
      </w:pPr>
      <w:r w:rsidRPr="004A0B78">
        <w:rPr>
          <w:rFonts w:ascii="仿宋_GB2312" w:eastAsia="仿宋_GB2312" w:hAnsi="宋体" w:hint="eastAsia"/>
          <w:sz w:val="32"/>
          <w:szCs w:val="32"/>
        </w:rPr>
        <w:t>区财政部门按有关规定对重点涉农项目开展重点绩效评价，绩效评价结果作为后续年度资金安排依据。</w:t>
      </w:r>
    </w:p>
    <w:p w:rsidR="00030A3F" w:rsidRPr="004A0B78" w:rsidRDefault="00030A3F" w:rsidP="004A0B78">
      <w:pPr>
        <w:spacing w:line="576" w:lineRule="exact"/>
        <w:ind w:firstLineChars="200" w:firstLine="640"/>
        <w:rPr>
          <w:rFonts w:ascii="仿宋_GB2312" w:eastAsia="仿宋_GB2312"/>
          <w:sz w:val="32"/>
          <w:szCs w:val="32"/>
        </w:rPr>
      </w:pPr>
      <w:r w:rsidRPr="004A0B78">
        <w:rPr>
          <w:rFonts w:ascii="仿宋_GB2312" w:eastAsia="仿宋_GB2312" w:hAnsi="宋体" w:hint="eastAsia"/>
          <w:sz w:val="32"/>
          <w:szCs w:val="32"/>
        </w:rPr>
        <w:t>区审计部门按照“谁审批、谁使用、谁负责”的原则，按规定对负责资金分配使用的业务主管部门进行审计监督，并主动接受人大和审计等有关部门的监督。</w:t>
      </w:r>
    </w:p>
    <w:sectPr w:rsidR="00030A3F" w:rsidRPr="004A0B78" w:rsidSect="004A0B78">
      <w:footerReference w:type="even" r:id="rId7"/>
      <w:footerReference w:type="default" r:id="rId8"/>
      <w:pgSz w:w="11906" w:h="16838"/>
      <w:pgMar w:top="2098" w:right="1588" w:bottom="1985" w:left="1588" w:header="851" w:footer="1587"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2A9" w:rsidRDefault="000D22A9" w:rsidP="00BE6C4C">
      <w:r>
        <w:separator/>
      </w:r>
    </w:p>
  </w:endnote>
  <w:endnote w:type="continuationSeparator" w:id="0">
    <w:p w:rsidR="000D22A9" w:rsidRDefault="000D22A9" w:rsidP="00BE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B78" w:rsidRPr="004A0B78" w:rsidRDefault="004A0B78">
    <w:pPr>
      <w:pStyle w:val="a4"/>
      <w:rPr>
        <w:rFonts w:ascii="Times New Roman" w:hAnsi="Times New Roman"/>
        <w:sz w:val="24"/>
      </w:rPr>
    </w:pPr>
    <w:r w:rsidRPr="004A0B78">
      <w:rPr>
        <w:rFonts w:ascii="Times New Roman" w:hAnsi="Times New Roman"/>
        <w:sz w:val="24"/>
      </w:rPr>
      <w:fldChar w:fldCharType="begin"/>
    </w:r>
    <w:r w:rsidRPr="004A0B78">
      <w:rPr>
        <w:rFonts w:ascii="Times New Roman" w:hAnsi="Times New Roman"/>
        <w:sz w:val="24"/>
      </w:rPr>
      <w:instrText>PAGE   \* MERGEFORMAT</w:instrText>
    </w:r>
    <w:r w:rsidRPr="004A0B78">
      <w:rPr>
        <w:rFonts w:ascii="Times New Roman" w:hAnsi="Times New Roman"/>
        <w:sz w:val="24"/>
      </w:rPr>
      <w:fldChar w:fldCharType="separate"/>
    </w:r>
    <w:r w:rsidR="007667F3" w:rsidRPr="007667F3">
      <w:rPr>
        <w:rFonts w:ascii="Times New Roman" w:hAnsi="Times New Roman"/>
        <w:noProof/>
        <w:sz w:val="24"/>
        <w:lang w:val="zh-CN"/>
      </w:rPr>
      <w:t>-</w:t>
    </w:r>
    <w:r w:rsidR="007667F3">
      <w:rPr>
        <w:rFonts w:ascii="Times New Roman" w:hAnsi="Times New Roman"/>
        <w:noProof/>
        <w:sz w:val="24"/>
      </w:rPr>
      <w:t xml:space="preserve"> 2 -</w:t>
    </w:r>
    <w:r w:rsidRPr="004A0B78">
      <w:rPr>
        <w:rFonts w:ascii="Times New Roman" w:hAnsi="Times New Roman"/>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B78" w:rsidRPr="00656131" w:rsidRDefault="004A0B78" w:rsidP="004A0B78">
    <w:pPr>
      <w:pStyle w:val="a4"/>
      <w:jc w:val="right"/>
      <w:rPr>
        <w:rFonts w:ascii="Times New Roman" w:hAnsi="Times New Roman"/>
        <w:sz w:val="24"/>
      </w:rPr>
    </w:pPr>
    <w:r w:rsidRPr="00656131">
      <w:rPr>
        <w:rFonts w:ascii="Times New Roman" w:hAnsi="Times New Roman"/>
        <w:sz w:val="24"/>
      </w:rPr>
      <w:fldChar w:fldCharType="begin"/>
    </w:r>
    <w:r w:rsidRPr="00656131">
      <w:rPr>
        <w:rFonts w:ascii="Times New Roman" w:hAnsi="Times New Roman"/>
        <w:sz w:val="24"/>
      </w:rPr>
      <w:instrText>PAGE   \* MERGEFORMAT</w:instrText>
    </w:r>
    <w:r w:rsidRPr="00656131">
      <w:rPr>
        <w:rFonts w:ascii="Times New Roman" w:hAnsi="Times New Roman"/>
        <w:sz w:val="24"/>
      </w:rPr>
      <w:fldChar w:fldCharType="separate"/>
    </w:r>
    <w:r w:rsidR="007667F3" w:rsidRPr="007667F3">
      <w:rPr>
        <w:rFonts w:ascii="Times New Roman" w:hAnsi="Times New Roman"/>
        <w:noProof/>
        <w:sz w:val="24"/>
        <w:lang w:val="zh-CN"/>
      </w:rPr>
      <w:t>-</w:t>
    </w:r>
    <w:r w:rsidR="007667F3">
      <w:rPr>
        <w:rFonts w:ascii="Times New Roman" w:hAnsi="Times New Roman"/>
        <w:noProof/>
        <w:sz w:val="24"/>
      </w:rPr>
      <w:t xml:space="preserve"> 1 -</w:t>
    </w:r>
    <w:r w:rsidRPr="00656131">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2A9" w:rsidRDefault="000D22A9" w:rsidP="00BE6C4C">
      <w:r>
        <w:separator/>
      </w:r>
    </w:p>
  </w:footnote>
  <w:footnote w:type="continuationSeparator" w:id="0">
    <w:p w:rsidR="000D22A9" w:rsidRDefault="000D22A9" w:rsidP="00BE6C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AA7"/>
    <w:rsid w:val="00030A3F"/>
    <w:rsid w:val="00031AA2"/>
    <w:rsid w:val="00037DF1"/>
    <w:rsid w:val="000742BE"/>
    <w:rsid w:val="0008070E"/>
    <w:rsid w:val="00091375"/>
    <w:rsid w:val="000D22A9"/>
    <w:rsid w:val="000E706A"/>
    <w:rsid w:val="000F78AE"/>
    <w:rsid w:val="001226B8"/>
    <w:rsid w:val="00127CD7"/>
    <w:rsid w:val="00166318"/>
    <w:rsid w:val="00171CA2"/>
    <w:rsid w:val="0019112D"/>
    <w:rsid w:val="002660DC"/>
    <w:rsid w:val="002E2EA3"/>
    <w:rsid w:val="00324AA7"/>
    <w:rsid w:val="0034631F"/>
    <w:rsid w:val="0036472E"/>
    <w:rsid w:val="003A218F"/>
    <w:rsid w:val="003A42B8"/>
    <w:rsid w:val="003E3EF5"/>
    <w:rsid w:val="00404383"/>
    <w:rsid w:val="00485F17"/>
    <w:rsid w:val="004A0B78"/>
    <w:rsid w:val="004C3335"/>
    <w:rsid w:val="0051370A"/>
    <w:rsid w:val="00514CE0"/>
    <w:rsid w:val="0051503F"/>
    <w:rsid w:val="00517F65"/>
    <w:rsid w:val="0057375D"/>
    <w:rsid w:val="00591476"/>
    <w:rsid w:val="005E081D"/>
    <w:rsid w:val="00620103"/>
    <w:rsid w:val="00656131"/>
    <w:rsid w:val="0065769D"/>
    <w:rsid w:val="006851D9"/>
    <w:rsid w:val="006B3FF6"/>
    <w:rsid w:val="006E6AE7"/>
    <w:rsid w:val="00710386"/>
    <w:rsid w:val="0071088F"/>
    <w:rsid w:val="007667F3"/>
    <w:rsid w:val="00786ACD"/>
    <w:rsid w:val="007C4543"/>
    <w:rsid w:val="007F5F25"/>
    <w:rsid w:val="0080485D"/>
    <w:rsid w:val="008760AE"/>
    <w:rsid w:val="008C05BE"/>
    <w:rsid w:val="009347DF"/>
    <w:rsid w:val="00934824"/>
    <w:rsid w:val="009842D1"/>
    <w:rsid w:val="009A2058"/>
    <w:rsid w:val="00A51142"/>
    <w:rsid w:val="00AA4654"/>
    <w:rsid w:val="00B314AA"/>
    <w:rsid w:val="00B66DDE"/>
    <w:rsid w:val="00B67B13"/>
    <w:rsid w:val="00B91D15"/>
    <w:rsid w:val="00B97713"/>
    <w:rsid w:val="00BC6332"/>
    <w:rsid w:val="00BD0254"/>
    <w:rsid w:val="00BE6C4C"/>
    <w:rsid w:val="00C1162A"/>
    <w:rsid w:val="00C92FC8"/>
    <w:rsid w:val="00D1271A"/>
    <w:rsid w:val="00D41064"/>
    <w:rsid w:val="00D66D00"/>
    <w:rsid w:val="00D975C3"/>
    <w:rsid w:val="00E62F89"/>
    <w:rsid w:val="00E635DE"/>
    <w:rsid w:val="00E731A9"/>
    <w:rsid w:val="00F60003"/>
    <w:rsid w:val="00F91AC7"/>
    <w:rsid w:val="00FF0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A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6C4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BE6C4C"/>
    <w:rPr>
      <w:kern w:val="2"/>
      <w:sz w:val="18"/>
      <w:szCs w:val="18"/>
    </w:rPr>
  </w:style>
  <w:style w:type="paragraph" w:styleId="a4">
    <w:name w:val="footer"/>
    <w:basedOn w:val="a"/>
    <w:link w:val="Char0"/>
    <w:uiPriority w:val="99"/>
    <w:unhideWhenUsed/>
    <w:rsid w:val="00BE6C4C"/>
    <w:pPr>
      <w:tabs>
        <w:tab w:val="center" w:pos="4153"/>
        <w:tab w:val="right" w:pos="8306"/>
      </w:tabs>
      <w:snapToGrid w:val="0"/>
      <w:jc w:val="left"/>
    </w:pPr>
    <w:rPr>
      <w:sz w:val="18"/>
      <w:szCs w:val="18"/>
    </w:rPr>
  </w:style>
  <w:style w:type="character" w:customStyle="1" w:styleId="Char0">
    <w:name w:val="页脚 Char"/>
    <w:link w:val="a4"/>
    <w:uiPriority w:val="99"/>
    <w:rsid w:val="00BE6C4C"/>
    <w:rPr>
      <w:kern w:val="2"/>
      <w:sz w:val="18"/>
      <w:szCs w:val="18"/>
    </w:rPr>
  </w:style>
  <w:style w:type="paragraph" w:styleId="a5">
    <w:name w:val="Balloon Text"/>
    <w:basedOn w:val="a"/>
    <w:link w:val="Char1"/>
    <w:uiPriority w:val="99"/>
    <w:semiHidden/>
    <w:unhideWhenUsed/>
    <w:rsid w:val="00656131"/>
    <w:rPr>
      <w:sz w:val="18"/>
      <w:szCs w:val="18"/>
    </w:rPr>
  </w:style>
  <w:style w:type="character" w:customStyle="1" w:styleId="Char1">
    <w:name w:val="批注框文本 Char"/>
    <w:basedOn w:val="a0"/>
    <w:link w:val="a5"/>
    <w:uiPriority w:val="99"/>
    <w:semiHidden/>
    <w:rsid w:val="0065613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3</Pages>
  <Words>166</Words>
  <Characters>949</Characters>
  <Application>Microsoft Office Word</Application>
  <DocSecurity>0</DocSecurity>
  <Lines>7</Lines>
  <Paragraphs>2</Paragraphs>
  <ScaleCrop>false</ScaleCrop>
  <Company>Chinese ORG</Company>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杨慧贤</dc:creator>
  <cp:keywords/>
  <dc:description/>
  <cp:lastModifiedBy>AutoBVT</cp:lastModifiedBy>
  <cp:revision>49</cp:revision>
  <cp:lastPrinted>2020-01-02T05:21:00Z</cp:lastPrinted>
  <dcterms:created xsi:type="dcterms:W3CDTF">2019-09-11T04:45:00Z</dcterms:created>
  <dcterms:modified xsi:type="dcterms:W3CDTF">2020-01-02T06:48:00Z</dcterms:modified>
</cp:coreProperties>
</file>