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6"/>
          <w:szCs w:val="36"/>
        </w:rPr>
      </w:pPr>
      <w:r>
        <w:rPr>
          <w:rFonts w:hint="eastAsia" w:ascii="仿宋" w:hAnsi="仿宋" w:eastAsia="仿宋" w:cs="仿宋"/>
          <w:sz w:val="36"/>
          <w:szCs w:val="36"/>
        </w:rPr>
        <w:t>江门市</w:t>
      </w:r>
      <w:r>
        <w:rPr>
          <w:rFonts w:hint="eastAsia" w:ascii="仿宋" w:hAnsi="仿宋" w:eastAsia="仿宋" w:cs="仿宋"/>
          <w:sz w:val="36"/>
          <w:szCs w:val="36"/>
          <w:lang w:eastAsia="zh-CN"/>
        </w:rPr>
        <w:t>蓬江</w:t>
      </w:r>
      <w:r>
        <w:rPr>
          <w:rFonts w:hint="eastAsia" w:ascii="仿宋" w:hAnsi="仿宋" w:eastAsia="仿宋" w:cs="仿宋"/>
          <w:sz w:val="36"/>
          <w:szCs w:val="36"/>
        </w:rPr>
        <w:t>区市场监督管理局关于不合格食品核查处置情况的通告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我</w:t>
      </w:r>
      <w:r>
        <w:rPr>
          <w:rFonts w:hint="eastAsia" w:ascii="仿宋" w:hAnsi="仿宋" w:eastAsia="仿宋" w:cs="仿宋_GB2312"/>
          <w:sz w:val="28"/>
          <w:szCs w:val="28"/>
        </w:rPr>
        <w:t>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w:t>
      </w:r>
      <w:r>
        <w:rPr>
          <w:rFonts w:hint="eastAsia" w:ascii="仿宋" w:hAnsi="仿宋" w:eastAsia="仿宋" w:cs="仿宋_GB2312"/>
          <w:sz w:val="28"/>
          <w:szCs w:val="28"/>
          <w:lang w:eastAsia="zh-CN"/>
        </w:rPr>
        <w:t>经营</w:t>
      </w:r>
      <w:r>
        <w:rPr>
          <w:rFonts w:hint="eastAsia" w:ascii="仿宋" w:hAnsi="仿宋" w:eastAsia="仿宋" w:cs="仿宋_GB2312"/>
          <w:sz w:val="28"/>
          <w:szCs w:val="28"/>
        </w:rPr>
        <w:t>单位销售的食品不合格，现将不合格食品核查处置情况通告如下：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北极贝刺身</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（一）我局于2019年7月9日收到广东省测试分析研究所（中国广州分析测试中心）寄来的《检验报告》（编号：20191200329-5a），检验结论是蓬江区</w:t>
      </w:r>
      <w:bookmarkStart w:id="0" w:name="_GoBack"/>
      <w:r>
        <w:rPr>
          <w:rFonts w:hint="eastAsia" w:ascii="仿宋" w:hAnsi="仿宋" w:eastAsia="仿宋" w:cs="仿宋_GB2312"/>
          <w:sz w:val="28"/>
          <w:szCs w:val="28"/>
          <w:lang w:eastAsia="zh-CN"/>
        </w:rPr>
        <w:t>澳莱</w:t>
      </w:r>
      <w:bookmarkEnd w:id="0"/>
      <w:r>
        <w:rPr>
          <w:rFonts w:hint="eastAsia" w:ascii="仿宋" w:hAnsi="仿宋" w:eastAsia="仿宋" w:cs="仿宋_GB2312"/>
          <w:sz w:val="28"/>
          <w:szCs w:val="28"/>
          <w:lang w:eastAsia="zh-CN"/>
        </w:rPr>
        <w:t>酷牛西餐厅经营的北极贝刺身不合格，我局于2019年7月11日依法对你餐厅予以立案调查。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（二）经查明，你餐厅于2019年6月25日购进北极贝1盒 ，购进后在你餐厅销售。至案发日止你餐厅将上述北极贝制作成刺身销售给广东省测试分析研究所（中国广州分析测试中心）用于抽样检验。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另查明，江门市蓬江区市场监督管理局于2019年6月26日委托广东省测试分析研究所（中国广州分析测试中心）对你餐厅经营的北极贝刺身（加工日期批号：2019-06-26，）进行抽样检验。该所于2019年7月8日出具检验报告（编号：20191200329-5a），内容为经抽样检验，北极贝刺身的菌落总数不符GB10136-2015要求，检验结论均为不合格。</w:t>
      </w:r>
    </w:p>
    <w:p>
      <w:pPr>
        <w:spacing w:line="500" w:lineRule="exact"/>
        <w:ind w:firstLine="560" w:firstLineChars="200"/>
        <w:rPr>
          <w:rFonts w:hint="eastAsia" w:ascii="仿宋_GB2312" w:hAnsi="仿宋" w:eastAsia="仿宋_GB2312" w:cs="微软雅黑"/>
          <w:kern w:val="1"/>
          <w:sz w:val="30"/>
          <w:szCs w:val="30"/>
        </w:rPr>
      </w:pPr>
      <w:r>
        <w:rPr>
          <w:rFonts w:hint="eastAsia" w:ascii="仿宋" w:hAnsi="仿宋" w:eastAsia="仿宋" w:cs="仿宋_GB2312"/>
          <w:sz w:val="28"/>
          <w:szCs w:val="28"/>
        </w:rPr>
        <w:t>（三）你餐厅经营菌落总数项目不符合GB10136-2015要求的北极贝刺身的行为，违反了《中华人民共和国食品安全法》第三十四条第（十三）项的规定</w:t>
      </w:r>
      <w:r>
        <w:rPr>
          <w:rFonts w:hint="eastAsia" w:ascii="仿宋" w:hAnsi="仿宋" w:eastAsia="仿宋" w:cs="仿宋_GB2312"/>
          <w:sz w:val="28"/>
          <w:szCs w:val="28"/>
          <w:lang w:eastAsia="zh-CN"/>
        </w:rPr>
        <w:t xml:space="preserve">，依据《中华人民共和国食品安全法》第一百二十四条第一款规定和《中华人民共和国行政处罚法》第二十七条第一款第（四）项规定，决定对你店作如下处罚一、没收违法所得人民币伍佰陆拾玖元（569元）；二、罚款人民币伍仟元（5000元）；三、以上合计罚没款人民币伍仟伍佰陆拾玖元（5569元），上缴国库。  </w:t>
      </w:r>
      <w:r>
        <w:rPr>
          <w:rFonts w:hint="eastAsia" w:ascii="仿宋_GB2312" w:hAnsi="仿宋" w:eastAsia="仿宋_GB2312" w:cs="仿宋"/>
          <w:sz w:val="30"/>
          <w:szCs w:val="30"/>
        </w:rPr>
        <w:t xml:space="preserve">  </w:t>
      </w:r>
    </w:p>
    <w:p>
      <w:pPr>
        <w:snapToGrid w:val="0"/>
        <w:spacing w:line="500" w:lineRule="exact"/>
        <w:jc w:val="both"/>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（行政处罚书编号：</w:t>
      </w:r>
      <w:r>
        <w:rPr>
          <w:rFonts w:hint="eastAsia" w:ascii="仿宋" w:hAnsi="仿宋" w:eastAsia="仿宋" w:cs="仿宋_GB2312"/>
          <w:sz w:val="28"/>
          <w:szCs w:val="28"/>
          <w:lang w:eastAsia="zh-CN"/>
        </w:rPr>
        <mc:AlternateContent>
          <mc:Choice Requires="wps">
            <w:drawing>
              <wp:anchor distT="0" distB="0" distL="114300" distR="114300" simplePos="0" relativeHeight="25166438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7" name="直接箭头连接符 7"/>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438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5+EaZBAIAAPwDAAAOAAAAZHJzL2Uyb0RvYy54bWyt&#10;U82O0zAQviPxDpbvNG2l3bJ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Rln&#10;Fgxd+O27mx9vP95+/fL9w83Pb++T/fkTmyWpeo8lZSztOhw89OuQeO+aYNKfGLFdlnd/lFfuIhO0&#10;eTY7n1xckPKCYpPpLKtf/Mn1AeNT6QxLRsUxBlBtF5fOWrpHFyZZYdg+w0jVKfF3QiqsLesJ9WJ8&#10;lgoADSa+IcN4ooa2zanotKqvlNYpAUO7WerAtpBGI3+JIsH+dSzVWAF2w7kcGoamk1A/sTWLe0+i&#10;WXorPHVgZM2ZlvS0kkWAUEZQ+pSTVFrblCDz4B5oJs0HlZO1cfU+i18kj4Yid3wY4DR1d32y7z7a&#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fhGmQ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w:t>蓬江市监罚决〔2019〕104号</w:t>
      </w:r>
      <w:r>
        <w:rPr>
          <w:rFonts w:hint="eastAsia" w:ascii="仿宋" w:hAnsi="仿宋" w:eastAsia="仿宋" w:cs="仿宋_GB2312"/>
          <w:sz w:val="28"/>
          <w:szCs w:val="28"/>
          <w:lang w:eastAsia="zh-CN"/>
        </w:rPr>
        <mc:AlternateContent>
          <mc:Choice Requires="wps">
            <w:drawing>
              <wp:anchor distT="0" distB="0" distL="114300" distR="114300" simplePos="0" relativeHeight="25166336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4" name="直接箭头连接符 4"/>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336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WnnVWBQIAAPwDAAAOAAAAZHJzL2Uyb0RvYy54bWyt&#10;U0uOEzEQ3SNxB8t70kk0H9JKZxYJwwbBSMABKm53tyX/cHnSySW4ABIrYAWsZs9pYDgGZXcIw7DJ&#10;gl64q1yuV/Wey/OLrdFsIwMqZys+GY05k1a4Wtm24q9fXT56zBlGsDVoZ2XFdxL5xeLhg3nvSzl1&#10;ndO1DIxALJa9r3gXoy+LAkUnDeDIeWkp2LhgIJIb2qIO0BO60cV0PD4rehdqH5yQiLS7GoJ8jxiO&#10;AXRNo4RcOXFtpI0DapAaIlHCTnnki9xt00gRXzQNysh0xYlpzCsVIXud1mIxh7IN4Dsl9i3AMS3c&#10;42RAWSp6gFpBBHYd1D9QRong0DVxJJwpBiJZEWIxGd/T5mUHXmYuJDX6g+j4/2DF881VYKqu+Aln&#10;Fgxd+O27mx9vP95+/fL9w83Pb++T/fkTO0lS9R5Lyljaq7D30F+FxHvbBJP+xIhts7y7g7xyG5mg&#10;zdPzs8lsRsoLik2m51n94k+uDxifSmdYMiqOMYBqu7h01tI9ujDJCsPmGUaqTom/E1JhbVlPqLPx&#10;aSoANJj4hgzjiRraNqei06q+VFqnBAzteqkD20AajfwligT717FUYwXYDedyaBiaTkL9xNYs7jyJ&#10;Zumt8NSBkTVnWtLTShYBQhlB6WNOUmltU4LMg7unmTQfVE7W2tW7LH6RPBqK3PF+gNPU3fXJvvto&#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NaedVYFAgAA/A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23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VGITBAIAAPw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Sln&#10;Fgxd+O27mx9vP95+/fL9w83Pb++T/fkTmyapeo8lZSztOhw89OuQeO+aYNKfGLFdlnd/lFfuIhO0&#10;eXZxPpnNSHlBscn0Iqtf/Mn1AeNT6QxLRsUxBlBtF5fOWrpHFyZZYdg+w0jVKfF3QiqsLesJdTY+&#10;SwWABhPfkGE8UUPb5lR0WtVXSuuUgKHdLHVgW0ijkb9EkWD/OpZqrAC74VwODUPTSaif2JrFvSfR&#10;LL0VnjowsuZMS3paySJAKCMofcpJKq1tSpB5cA80k+aDysnauHqfxS+SR0OROz4McJq6uz7Zdx/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yVRiEw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1" name="直接箭头连接符 1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131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HkgkABQIAAP4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kJJ&#10;iWUGb/z23c2Ptx9vv375/uHm57f3yf78iWAcxeo9VJizspsweuA3ITHfN8GkP3Ii+yzw4Siw3EfC&#10;cfPs4rycz1F7jrFydpH1L/7k+gDxqXSGJKOmEANTbRdXzlq8SRfKrDHbPYOI1THxd0IqrC3pEXU+&#10;PUsFGI4mvEHDeCQHts2p4LQSV0rrlACh3a50IDuWhiN/iSLC/nUs1Vgz6IZzOTSMTSeZeGIFiQeP&#10;qll8LTR1YKSgREt8XMlCQFZFpvQpJ7G0tilB5tEdaSbNB5WTtXXikMUvkodjkTseRzjN3V0f7bvP&#10;dv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EeSCQA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8" name="直接箭头连接符 8"/>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oClrcBAIAAPwDAAAOAAAAZHJzL2Uyb0RvYy54bWyt&#10;U0uOEzEQ3SNxB8t70kmk+bXSmUXCsEEQCThAxe3utuQfLk86uQQXQGIFrGBWs+c0MByDsjuEYdhk&#10;QS/cVS7Xq3rP5dnl1mi2kQGVsxWfjMacSStcrWxb8Tevr56cc4YRbA3aWVnxnUR+OX/8aNb7Uk5d&#10;53QtAyMQi2XvK97F6MuiQNFJAzhyXloKNi4YiOSGtqgD9IRudDEdj0+L3oXaByckIu0uhyDfI4Zj&#10;AF3TKCGXTlwbaeOAGqSGSJSwUx75PHfbNFLEl02DMjJdcWIa80pFyF6ntZjPoGwD+E6JfQtwTAsP&#10;OBlQlooeoJYQgV0H9Q+UUSI4dE0cCWeKgUhWhFhMxg+0edWBl5kLSY3+IDr+P1jxYrMKTNUVp2u3&#10;YOjC797f/nj36e7m6/ePtz+/fUj2l8/sPEnVeywpY2FXYe+hX4XEe9sEk/7EiG2zvLuDvHIbmaDN&#10;k7PTycUFKS8oNpmeZfWLP7k+YHwmnWHJqDjGAKrt4sJZS/fowiQrDJvnGKk6Jf5OSIW1ZT2hXoxP&#10;UgGgwcS3ZBhP1NC2ORWdVvWV0jolYGjXCx3YBtJo5C9RJNi/jqUaS8BuOJdDw9B0EuqntmZx50k0&#10;S2+Fpw6MrDnTkp5WsggQyghKH3OSSmubEmQe3D3NpPmgcrLWrt5l8Yvk0VDkjvcDnKbuvk/2/Uc7&#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6Apa3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6" name="直接箭头连接符 6"/>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jJ4dqBAIAAPwDAAAOAAAAZHJzL2Uyb0RvYy54bWyt&#10;U82O0zAQviPxDpbvNG2l7bJR0z20LBcElYAHmDpOYsl/eLxN+xK8ABIn4ASc9s7TwPIYjJ1SluXS&#10;Azk4Mx7PN/N9Hs8vd0azrQyonK34ZDTmTFrhamXbir9+dfXoMWcYwdagnZUV30vkl4uHD+a9L+XU&#10;dU7XMjACsVj2vuJdjL4sChSdNIAj56WlYOOCgUhuaIs6QE/oRhfT8XhW9C7UPjghEWl3NQT5ATGc&#10;AuiaRgm5cuLaSBsH1CA1RKKEnfLIF7nbppEivmgalJHpihPTmFcqQvYmrcViDmUbwHdKHFqAU1q4&#10;x8mAslT0CLWCCOw6qH+gjBLBoWviSDhTDESyIsRiMr6nzcsOvMxcSGr0R9Hx/8GK59t1YKqu+Iwz&#10;C4Yu/PbdzY+3H2+/fvn+4ebnt/fJ/vyJzZJUvceSMpZ2HQ4e+nVIvHdNMOlPjNguy7s/yit3kQna&#10;PDufTS4uSHlBscn0PKtf/Mn1AeNT6QxLRsUxBlBtF5fOWrpHFyZZYdg+w0jVKfF3QiqsLesJ9WJ8&#10;lgoADSa+IcN4ooa2zanotKqvlNYpAUO7WerAtpBGI3+JIsH+dSzVWAF2w7kcGoamk1A/sTWLe0+i&#10;WXorPHVgZM2ZlvS0kkWAUEZQ+pSTVFrblCDz4B5oJs0HlZO1cfU+i18kj4Yid3wY4DR1d32y7z7a&#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IyeHag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4200" w:firstLineChars="1500"/>
        <w:textAlignment w:val="auto"/>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keepNext w:val="0"/>
        <w:keepLines w:val="0"/>
        <w:pageBreakBefore w:val="0"/>
        <w:widowControl w:val="0"/>
        <w:kinsoku/>
        <w:wordWrap/>
        <w:overflowPunct/>
        <w:topLinePunct w:val="0"/>
        <w:autoSpaceDE/>
        <w:autoSpaceDN/>
        <w:bidi w:val="0"/>
        <w:adjustRightInd/>
        <w:snapToGrid/>
        <w:spacing w:line="240" w:lineRule="auto"/>
        <w:ind w:firstLine="5320" w:firstLineChars="1900"/>
        <w:textAlignment w:val="auto"/>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19</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9</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25</w:t>
      </w:r>
      <w:r>
        <w:rPr>
          <w:rFonts w:hint="eastAsia" w:ascii="仿宋" w:hAnsi="仿宋" w:eastAsia="仿宋" w:cs="仿宋_GB2312"/>
          <w:sz w:val="28"/>
          <w:szCs w:val="28"/>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19133F9"/>
    <w:rsid w:val="032D4954"/>
    <w:rsid w:val="03353E67"/>
    <w:rsid w:val="05C57D0A"/>
    <w:rsid w:val="061B2CA6"/>
    <w:rsid w:val="1006090D"/>
    <w:rsid w:val="14270ACF"/>
    <w:rsid w:val="15D81FBE"/>
    <w:rsid w:val="161C13B8"/>
    <w:rsid w:val="19DA4995"/>
    <w:rsid w:val="1B4B54E6"/>
    <w:rsid w:val="1D3E4A0D"/>
    <w:rsid w:val="1D4950B9"/>
    <w:rsid w:val="1E3D0B06"/>
    <w:rsid w:val="228F3F65"/>
    <w:rsid w:val="297325FE"/>
    <w:rsid w:val="29C9696D"/>
    <w:rsid w:val="2B8A1F39"/>
    <w:rsid w:val="315C2970"/>
    <w:rsid w:val="321F32D9"/>
    <w:rsid w:val="35AF5BFA"/>
    <w:rsid w:val="37082AA5"/>
    <w:rsid w:val="382B2993"/>
    <w:rsid w:val="3D85310D"/>
    <w:rsid w:val="42A536CE"/>
    <w:rsid w:val="495E6D88"/>
    <w:rsid w:val="4D317489"/>
    <w:rsid w:val="57F163FE"/>
    <w:rsid w:val="5E692F61"/>
    <w:rsid w:val="62640429"/>
    <w:rsid w:val="6645645A"/>
    <w:rsid w:val="6A8C26AF"/>
    <w:rsid w:val="6CEA3FA2"/>
    <w:rsid w:val="75051A30"/>
    <w:rsid w:val="75674C0E"/>
    <w:rsid w:val="7A2A7344"/>
    <w:rsid w:val="7B7F258D"/>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uiPriority w:val="0"/>
    <w:rPr>
      <w:color w:val="333333"/>
      <w:u w:val="none"/>
    </w:rPr>
  </w:style>
  <w:style w:type="character" w:styleId="7">
    <w:name w:val="HTML Code"/>
    <w:basedOn w:val="4"/>
    <w:qFormat/>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qFormat/>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 w:type="paragraph" w:customStyle="1" w:styleId="17">
    <w:name w:val="Char"/>
    <w:basedOn w:val="1"/>
    <w:uiPriority w:val="0"/>
    <w:rPr>
      <w:rFonts w:ascii="Times New Roman" w:hAnsi="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2020-10-18T01:49:11Z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