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江门市</w:t>
      </w:r>
      <w:r>
        <w:rPr>
          <w:rFonts w:hint="eastAsia" w:ascii="仿宋" w:hAnsi="仿宋" w:eastAsia="仿宋" w:cs="仿宋"/>
          <w:sz w:val="36"/>
          <w:szCs w:val="36"/>
          <w:lang w:eastAsia="zh-CN"/>
        </w:rPr>
        <w:t>蓬江</w:t>
      </w:r>
      <w:r>
        <w:rPr>
          <w:rFonts w:hint="eastAsia" w:ascii="仿宋" w:hAnsi="仿宋" w:eastAsia="仿宋" w:cs="仿宋"/>
          <w:sz w:val="36"/>
          <w:szCs w:val="36"/>
        </w:rPr>
        <w:t>区市场监督管理局关于不合格食品核查处置情况的通告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eastAsia="zh-CN"/>
        </w:rPr>
        <w:t>我</w:t>
      </w:r>
      <w:r>
        <w:rPr>
          <w:rFonts w:hint="eastAsia" w:ascii="仿宋" w:hAnsi="仿宋" w:eastAsia="仿宋" w:cs="仿宋_GB2312"/>
          <w:sz w:val="28"/>
          <w:szCs w:val="28"/>
        </w:rPr>
        <w:t>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w:t>
      </w:r>
      <w:r>
        <w:rPr>
          <w:rFonts w:hint="eastAsia" w:ascii="仿宋" w:hAnsi="仿宋" w:eastAsia="仿宋" w:cs="仿宋_GB2312"/>
          <w:sz w:val="28"/>
          <w:szCs w:val="28"/>
          <w:lang w:eastAsia="zh-CN"/>
        </w:rPr>
        <w:t>经营</w:t>
      </w:r>
      <w:r>
        <w:rPr>
          <w:rFonts w:hint="eastAsia" w:ascii="仿宋" w:hAnsi="仿宋" w:eastAsia="仿宋" w:cs="仿宋_GB2312"/>
          <w:sz w:val="28"/>
          <w:szCs w:val="28"/>
        </w:rPr>
        <w:t>单位销售的食品</w:t>
      </w:r>
      <w:r>
        <w:rPr>
          <w:rFonts w:hint="eastAsia" w:ascii="仿宋" w:hAnsi="仿宋" w:eastAsia="仿宋" w:cs="仿宋_GB2312"/>
          <w:sz w:val="28"/>
          <w:szCs w:val="28"/>
          <w:lang w:val="en-US" w:eastAsia="zh-CN"/>
        </w:rPr>
        <w:t>3批次</w:t>
      </w:r>
      <w:r>
        <w:rPr>
          <w:rFonts w:hint="eastAsia" w:ascii="仿宋" w:hAnsi="仿宋" w:eastAsia="仿宋" w:cs="仿宋_GB2312"/>
          <w:sz w:val="28"/>
          <w:szCs w:val="28"/>
        </w:rPr>
        <w:t>不合格，现将不合格食品核查处置情况通告如下：</w:t>
      </w:r>
    </w:p>
    <w:p>
      <w:pPr>
        <w:keepNext w:val="0"/>
        <w:keepLines w:val="0"/>
        <w:pageBreakBefore w:val="0"/>
        <w:widowControl w:val="0"/>
        <w:numPr>
          <w:numId w:val="0"/>
        </w:numPr>
        <w:kinsoku/>
        <w:wordWrap/>
        <w:overflowPunct/>
        <w:topLinePunct w:val="0"/>
        <w:autoSpaceDE w:val="0"/>
        <w:autoSpaceDN w:val="0"/>
        <w:bidi w:val="0"/>
        <w:adjustRightInd/>
        <w:snapToGrid/>
        <w:spacing w:line="400" w:lineRule="exact"/>
        <w:ind w:firstLine="560" w:firstLineChars="200"/>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三文鱼、北极贝和希鲮鱼（加工日期2019-07-01）</w:t>
      </w:r>
    </w:p>
    <w:p>
      <w:pPr>
        <w:keepNext w:val="0"/>
        <w:keepLines w:val="0"/>
        <w:pageBreakBefore w:val="0"/>
        <w:widowControl w:val="0"/>
        <w:numPr>
          <w:ilvl w:val="0"/>
          <w:numId w:val="1"/>
        </w:numPr>
        <w:kinsoku/>
        <w:wordWrap/>
        <w:overflowPunct/>
        <w:topLinePunct w:val="0"/>
        <w:autoSpaceDE w:val="0"/>
        <w:autoSpaceDN w:val="0"/>
        <w:bidi w:val="0"/>
        <w:adjustRightInd/>
        <w:snapToGrid/>
        <w:spacing w:line="400" w:lineRule="exact"/>
        <w:ind w:firstLine="601"/>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我局于2019年7月19日收到广东省测试分析研究所（中国广州分析测试中心）寄来的《检验报告》（编号：20191200342-1a、20191200342-2a和20191200342-3a），检验结论是江门市蓬江区环市粤华餐厅经营的三文鱼、北极贝和希鲮鱼（加工日期2019-07-01）的菌落总数、大肠菌群项目均不符GB10136-2015要求，检验结论为不合格，我局于2019年7月23日依法对你餐厅予以立案调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601" w:firstLineChars="0"/>
        <w:jc w:val="left"/>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经查明，你餐厅购进涉案三文鱼、北极贝和希鲮鱼在你餐厅经营场所销售，具体情况如下：</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1.于2019年6月30日购进三文鱼6.5公斤，购进后你餐厅将三文鱼去头、去骨和去皮制作成刺身，损耗2.5公斤，至案发日止销售4公斤（包括抽检1公斤）。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2.于2019年6月30日购进北极贝6公斤，购进后你餐厅将北极贝的内脏去除，损耗2公斤，至案发日止销售4公斤（包括抽检1公斤）。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3.于2019年6月30日购进希鲮鱼5公斤，损耗0.5公斤，至案发日止销售4.5公斤（包括检测1公斤）。</w:t>
      </w:r>
    </w:p>
    <w:p>
      <w:pPr>
        <w:keepNext w:val="0"/>
        <w:keepLines w:val="0"/>
        <w:pageBreakBefore w:val="0"/>
        <w:widowControl w:val="0"/>
        <w:kinsoku/>
        <w:wordWrap/>
        <w:overflowPunct/>
        <w:topLinePunct w:val="0"/>
        <w:bidi w:val="0"/>
        <w:adjustRightInd/>
        <w:snapToGrid/>
        <w:spacing w:after="312" w:afterLines="100" w:line="400" w:lineRule="exact"/>
        <w:ind w:firstLine="560" w:firstLineChars="200"/>
        <w:jc w:val="left"/>
        <w:textAlignment w:val="auto"/>
        <w:rPr>
          <w:rFonts w:hint="eastAsia" w:ascii="仿宋" w:hAnsi="仿宋" w:eastAsia="仿宋" w:cs="仿宋_GB2312"/>
          <w:sz w:val="28"/>
          <w:szCs w:val="28"/>
          <w:lang w:eastAsia="zh-CN"/>
        </w:rPr>
      </w:pPr>
      <w:r>
        <w:rPr>
          <w:rFonts w:hint="eastAsia" w:ascii="仿宋" w:hAnsi="仿宋" w:eastAsia="仿宋" w:cs="仿宋_GB2312"/>
          <w:sz w:val="28"/>
          <w:szCs w:val="28"/>
        </w:rPr>
        <w:t>（三）你餐厅经营菌落总数、大肠菌</w:t>
      </w:r>
      <w:bookmarkStart w:id="0" w:name="_GoBack"/>
      <w:bookmarkEnd w:id="0"/>
      <w:r>
        <w:rPr>
          <w:rFonts w:hint="eastAsia" w:ascii="仿宋" w:hAnsi="仿宋" w:eastAsia="仿宋" w:cs="仿宋_GB2312"/>
          <w:sz w:val="28"/>
          <w:szCs w:val="28"/>
        </w:rPr>
        <w:t>群项目不符合GB10136-2015要求的三文鱼、北极贝和希鲮鱼的行为，违反了《中华人民共和国食品安全法》第三十四条第（十三）项的规定</w:t>
      </w:r>
      <w:r>
        <w:rPr>
          <w:rFonts w:hint="eastAsia" w:ascii="仿宋" w:hAnsi="仿宋" w:eastAsia="仿宋" w:cs="仿宋_GB2312"/>
          <w:sz w:val="28"/>
          <w:szCs w:val="28"/>
          <w:lang w:eastAsia="zh-CN"/>
        </w:rPr>
        <w:t>和</w:t>
      </w:r>
      <w:r>
        <w:rPr>
          <w:rFonts w:hint="eastAsia" w:ascii="仿宋" w:hAnsi="仿宋" w:eastAsia="仿宋" w:cs="仿宋_GB2312"/>
          <w:sz w:val="28"/>
          <w:szCs w:val="28"/>
        </w:rPr>
        <w:t>进货时未查验涉案食品供货者的许可证和食品检验合格证明文件的行为，违反了《中华人民共和国食品安全法》第五十三条第一款的规定</w:t>
      </w:r>
      <w:r>
        <w:rPr>
          <w:rFonts w:hint="eastAsia" w:ascii="仿宋" w:hAnsi="仿宋" w:eastAsia="仿宋" w:cs="仿宋_GB2312"/>
          <w:sz w:val="28"/>
          <w:szCs w:val="28"/>
          <w:lang w:eastAsia="zh-CN"/>
        </w:rPr>
        <w:t>。依据《中华人民共和国食品安全法》第一百二十四条第一款规定和第二款、《中华人民共和国食品安全法》第一百二十六条第一款第（三）项规定以及《中华人民共和国行政处罚法》第二十七条第一款第（四）项规定，，决定对你餐厅作如下减轻处罚：一、对你餐厅经营不符合食品安全标准的食品的行为，没收违法所得人民币陆佰陆拾伍元（665元）；罚款人民币伍仟元(5000元)；合计罚没款人民币伍仟陆佰陆拾伍元（5665元），上缴国库。二、对你餐厅未查验涉案食品供货者的许可证和检验合格证明文件的行为，给予警告。（行政处罚书编号：</w:t>
      </w:r>
      <w:r>
        <w:rPr>
          <w:rFonts w:hint="eastAsia" w:ascii="仿宋" w:hAnsi="仿宋" w:eastAsia="仿宋" w:cs="仿宋_GB2312"/>
          <w:sz w:val="28"/>
          <w:szCs w:val="28"/>
          <w:lang w:eastAsia="zh-CN"/>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233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VGITBAIAAPw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d8Sln&#10;Fgxd+O27mx9vP95+/fL9w83Pb++T/fkTmyapeo8lZSztOhw89OuQeO+aYNKfGLFdlnd/lFfuIhO0&#10;eXZxPpnNSHlBscn0Iqtf/Mn1AeNT6QxLRsUxBlBtF5fOWrpHFyZZYdg+w0jVKfF3QiqsLesJdTY+&#10;SwWABhPfkGE8UUPb5lR0WtVXSuuUgKHdLHVgW0ijkb9EkWD/OpZqrAC74VwODUPTSaif2JrFvSfR&#10;LL0VnjowsuZMS3paySJAKCMofcpJKq1tSpB5cA80k+aDysnauHqfxS+SR0OROz4McJq6uz7Zdx/t&#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yVRiEw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w:t>蓬江市监罚决〔2019〕126号</w:t>
      </w:r>
      <w:r>
        <w:rPr>
          <w:rFonts w:hint="eastAsia" w:ascii="仿宋" w:hAnsi="仿宋" w:eastAsia="仿宋" w:cs="仿宋_GB2312"/>
          <w:sz w:val="28"/>
          <w:szCs w:val="28"/>
          <w:lang w:eastAsia="zh-CN"/>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1" name="直接箭头连接符 1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1312;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EeSCQAFAgAA/g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8" name="直接箭头连接符 8"/>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&#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6Apa3A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6" name="直接箭头连接符 6"/>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&#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IyeHag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824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200" w:firstLineChars="1500"/>
        <w:textAlignment w:val="auto"/>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19</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10</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14</w:t>
      </w:r>
      <w:r>
        <w:rPr>
          <w:rFonts w:hint="eastAsia" w:ascii="仿宋" w:hAnsi="仿宋" w:eastAsia="仿宋" w:cs="仿宋_GB2312"/>
          <w:sz w:val="28"/>
          <w:szCs w:val="28"/>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9D2A9"/>
    <w:multiLevelType w:val="singleLevel"/>
    <w:tmpl w:val="63A9D2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19133F9"/>
    <w:rsid w:val="032D4954"/>
    <w:rsid w:val="03353E67"/>
    <w:rsid w:val="05C57D0A"/>
    <w:rsid w:val="1006090D"/>
    <w:rsid w:val="14270ACF"/>
    <w:rsid w:val="15D81FBE"/>
    <w:rsid w:val="161C13B8"/>
    <w:rsid w:val="19DA4995"/>
    <w:rsid w:val="1D3E4A0D"/>
    <w:rsid w:val="1D4950B9"/>
    <w:rsid w:val="228F3F65"/>
    <w:rsid w:val="297325FE"/>
    <w:rsid w:val="29C9696D"/>
    <w:rsid w:val="2B8A1F39"/>
    <w:rsid w:val="315C2970"/>
    <w:rsid w:val="321F32D9"/>
    <w:rsid w:val="37082AA5"/>
    <w:rsid w:val="382B2993"/>
    <w:rsid w:val="3D85310D"/>
    <w:rsid w:val="42A536CE"/>
    <w:rsid w:val="495E6D88"/>
    <w:rsid w:val="5E692F61"/>
    <w:rsid w:val="62640429"/>
    <w:rsid w:val="6645645A"/>
    <w:rsid w:val="6A8C26AF"/>
    <w:rsid w:val="6CEA3FA2"/>
    <w:rsid w:val="75674C0E"/>
    <w:rsid w:val="7A2A7344"/>
    <w:rsid w:val="7B7F258D"/>
    <w:rsid w:val="7E75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uiPriority w:val="0"/>
    <w:rPr>
      <w:color w:val="333333"/>
      <w:u w:val="none"/>
    </w:rPr>
  </w:style>
  <w:style w:type="character" w:styleId="7">
    <w:name w:val="HTML Code"/>
    <w:basedOn w:val="4"/>
    <w:uiPriority w:val="0"/>
    <w:rPr>
      <w:rFonts w:ascii="Courier New" w:hAnsi="Courier New"/>
      <w:sz w:val="2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uiPriority w:val="0"/>
    <w:rPr>
      <w:vanish/>
    </w:rPr>
  </w:style>
  <w:style w:type="character" w:customStyle="1" w:styleId="10">
    <w:name w:val="calendar-head__next-range-btn"/>
    <w:basedOn w:val="4"/>
    <w:uiPriority w:val="0"/>
    <w:rPr>
      <w:vanish/>
    </w:rPr>
  </w:style>
  <w:style w:type="character" w:customStyle="1" w:styleId="11">
    <w:name w:val="calendar-head__next-month-btn"/>
    <w:basedOn w:val="4"/>
    <w:uiPriority w:val="0"/>
  </w:style>
  <w:style w:type="character" w:customStyle="1" w:styleId="12">
    <w:name w:val="active4"/>
    <w:basedOn w:val="4"/>
    <w:uiPriority w:val="0"/>
    <w:rPr>
      <w:color w:val="333333"/>
    </w:rPr>
  </w:style>
  <w:style w:type="character" w:customStyle="1" w:styleId="13">
    <w:name w:val="calendar-head__year-range"/>
    <w:basedOn w:val="4"/>
    <w:uiPriority w:val="0"/>
    <w:rPr>
      <w:vanish/>
    </w:rPr>
  </w:style>
  <w:style w:type="character" w:customStyle="1" w:styleId="14">
    <w:name w:val="hover2"/>
    <w:basedOn w:val="4"/>
    <w:uiPriority w:val="0"/>
    <w:rPr>
      <w:color w:val="2F6EA2"/>
    </w:rPr>
  </w:style>
  <w:style w:type="character" w:customStyle="1" w:styleId="15">
    <w:name w:val="calendar-head__prev-range-btn"/>
    <w:basedOn w:val="4"/>
    <w:uiPriority w:val="0"/>
    <w:rPr>
      <w:vanish/>
    </w:rPr>
  </w:style>
  <w:style w:type="character" w:customStyle="1" w:styleId="16">
    <w:name w:val="calendar-head__next-year-btn"/>
    <w:basedOn w:val="4"/>
    <w:uiPriority w:val="0"/>
  </w:style>
  <w:style w:type="paragraph" w:customStyle="1" w:styleId="17">
    <w:name w:val="Char"/>
    <w:basedOn w:val="1"/>
    <w:uiPriority w:val="0"/>
    <w:rPr>
      <w:rFonts w:ascii="Times New Roman" w:hAnsi="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2020-10-17T09:51:01Z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