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方正小标宋简体" w:hAnsi="仿宋" w:eastAsia="方正小标宋简体" w:cs="仿宋"/>
          <w:color w:val="auto"/>
          <w:sz w:val="2"/>
          <w:szCs w:val="44"/>
        </w:rPr>
      </w:pPr>
      <w:r>
        <w:rPr>
          <w:rFonts w:hint="eastAsia" w:ascii="方正小标宋简体" w:hAnsi="仿宋" w:eastAsia="方正小标宋简体" w:cs="仿宋"/>
          <w:color w:val="auto"/>
          <w:sz w:val="2"/>
          <w:szCs w:val="44"/>
        </w:rPr>
        <w:t>江门市沙仔尾新兴凉果综合商行</w:t>
      </w:r>
    </w:p>
    <w:p>
      <w:pPr>
        <w:jc w:val="center"/>
        <w:rPr>
          <w:rFonts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江门市蓬江区市场监督管理局关于不合格食品核查处置情况的通告</w:t>
      </w:r>
    </w:p>
    <w:p>
      <w:pPr>
        <w:jc w:val="center"/>
        <w:rPr>
          <w:rFonts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p>
    <w:p>
      <w:pPr>
        <w:spacing w:line="46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lang w:eastAsia="zh-CN"/>
        </w:rPr>
        <w:t>江门市市场监督管理</w:t>
      </w:r>
      <w:bookmarkStart w:id="0" w:name="_GoBack"/>
      <w:bookmarkEnd w:id="0"/>
      <w:r>
        <w:rPr>
          <w:rFonts w:hint="eastAsia" w:ascii="仿宋" w:hAnsi="仿宋" w:eastAsia="仿宋" w:cs="仿宋_GB2312"/>
          <w:color w:val="auto"/>
          <w:sz w:val="28"/>
          <w:szCs w:val="28"/>
          <w:lang w:eastAsia="zh-CN"/>
        </w:rPr>
        <w:t>局</w:t>
      </w:r>
      <w:r>
        <w:rPr>
          <w:rFonts w:hint="eastAsia" w:ascii="仿宋" w:hAnsi="仿宋" w:eastAsia="仿宋" w:cs="仿宋_GB2312"/>
          <w:color w:val="auto"/>
          <w:sz w:val="28"/>
          <w:szCs w:val="28"/>
        </w:rPr>
        <w:t>组织食品安全监督抽检，发现我区江门市蓬江区粤兴食品厂</w:t>
      </w:r>
      <w:r>
        <w:rPr>
          <w:rFonts w:hint="eastAsia" w:ascii="仿宋" w:hAnsi="仿宋" w:eastAsia="仿宋" w:cs="仿宋_GB2312"/>
          <w:color w:val="auto"/>
          <w:sz w:val="28"/>
          <w:szCs w:val="28"/>
          <w:lang w:eastAsia="zh-CN"/>
        </w:rPr>
        <w:t>生产</w:t>
      </w:r>
      <w:r>
        <w:rPr>
          <w:rFonts w:hint="eastAsia" w:ascii="仿宋" w:hAnsi="仿宋" w:eastAsia="仿宋" w:cs="仿宋_GB2312"/>
          <w:color w:val="auto"/>
          <w:sz w:val="28"/>
          <w:szCs w:val="28"/>
        </w:rPr>
        <w:t>的食品不合格，现将不合格食品核查处置情况通告如下：</w:t>
      </w:r>
    </w:p>
    <w:p>
      <w:pPr>
        <w:spacing w:line="460" w:lineRule="exact"/>
        <w:ind w:firstLine="560" w:firstLineChars="200"/>
        <w:rPr>
          <w:rFonts w:hint="eastAsia" w:ascii="仿宋" w:hAnsi="仿宋" w:eastAsia="仿宋" w:cs="仿宋_GB2312"/>
          <w:color w:val="auto"/>
          <w:sz w:val="28"/>
          <w:szCs w:val="28"/>
          <w:lang w:eastAsia="zh-CN"/>
        </w:rPr>
      </w:pPr>
      <w:r>
        <w:rPr>
          <w:rFonts w:hint="eastAsia" w:ascii="仿宋_GB2312" w:hAnsi="仿宋_GB2312" w:eastAsia="仿宋_GB2312" w:cs="仿宋_GB2312"/>
          <w:color w:val="000000"/>
          <w:kern w:val="13"/>
          <w:sz w:val="28"/>
          <w:szCs w:val="28"/>
          <w:lang w:val="zh-CN"/>
        </w:rPr>
        <w:t>叉烧包（规格型号：530g/包）</w:t>
      </w:r>
      <w:r>
        <w:rPr>
          <w:rFonts w:hint="eastAsia" w:ascii="仿宋" w:hAnsi="仿宋" w:eastAsia="仿宋" w:cs="仿宋_GB2312"/>
          <w:color w:val="auto"/>
          <w:sz w:val="28"/>
          <w:szCs w:val="28"/>
          <w:lang w:eastAsia="zh-CN"/>
        </w:rPr>
        <w:t>。</w:t>
      </w:r>
    </w:p>
    <w:p>
      <w:pPr>
        <w:adjustRightInd w:val="0"/>
        <w:snapToGrid w:val="0"/>
        <w:spacing w:line="400" w:lineRule="exact"/>
        <w:ind w:firstLine="560" w:firstLineChars="200"/>
        <w:rPr>
          <w:rFonts w:hint="eastAsia" w:ascii="仿宋" w:hAnsi="仿宋" w:eastAsia="仿宋" w:cs="仿宋_GB2312"/>
          <w:color w:val="auto"/>
          <w:sz w:val="28"/>
          <w:szCs w:val="28"/>
        </w:rPr>
      </w:pPr>
      <w:r>
        <w:rPr>
          <w:rFonts w:hint="eastAsia" w:ascii="仿宋" w:hAnsi="仿宋" w:eastAsia="仿宋" w:cs="仿宋_GB2312"/>
          <w:color w:val="auto"/>
          <w:sz w:val="28"/>
          <w:szCs w:val="28"/>
        </w:rPr>
        <w:t>（一）</w:t>
      </w:r>
      <w:r>
        <w:rPr>
          <w:rFonts w:hint="eastAsia" w:ascii="仿宋" w:hAnsi="仿宋" w:eastAsia="仿宋" w:cs="仿宋_GB2312"/>
          <w:color w:val="auto"/>
          <w:sz w:val="28"/>
          <w:szCs w:val="28"/>
          <w:lang w:val="zh-CN"/>
        </w:rPr>
        <w:t>广州市食品药品监督管理局委托广东出入境检验检疫局检验检疫技术中心对你厂生产的叉烧包进行抽样检验，广州市食品药品监督管理于2019年3月5日将该中心出具的检验报告，经经抽样检验，上述抽检产品脱氢乙酸项目不符合GB 2760-2014标准要求，检验结论为不合格。我局执法人员于2019年3月25日向你厂送达《检验报告》，并告知相关权利，你厂称对检验报告有异议，并于2019年1月11日在收到我局送达的《检验报告》之前，已经向广州市食品药品监督管理局提交复验申请书，我局于2019年4月10日致函广州市食品药品监督管理局协助调查，2019年4月18日，广州市食品药品监督管理局将江门市蓬江区粤兴食品厂的复检报告1份（NO：食复2019-01-0010 ），复检结果为不合格。</w:t>
      </w:r>
      <w:r>
        <w:rPr>
          <w:rFonts w:hint="eastAsia" w:ascii="仿宋" w:hAnsi="仿宋" w:eastAsia="仿宋" w:cs="仿宋_GB2312"/>
          <w:color w:val="auto"/>
          <w:sz w:val="28"/>
          <w:szCs w:val="28"/>
        </w:rPr>
        <w:t xml:space="preserve">                            </w:t>
      </w:r>
    </w:p>
    <w:p>
      <w:pPr>
        <w:adjustRightInd w:val="0"/>
        <w:snapToGrid w:val="0"/>
        <w:spacing w:line="400" w:lineRule="exact"/>
        <w:ind w:firstLine="560" w:firstLineChars="200"/>
        <w:rPr>
          <w:rFonts w:hint="eastAsia" w:ascii="仿宋_GB2312" w:hAnsi="仿宋_GB2312" w:eastAsia="仿宋_GB2312" w:cs="仿宋_GB2312"/>
          <w:color w:val="000000"/>
          <w:kern w:val="13"/>
          <w:sz w:val="28"/>
          <w:szCs w:val="28"/>
          <w:lang w:val="zh-CN"/>
        </w:rPr>
      </w:pPr>
      <w:r>
        <w:rPr>
          <w:rFonts w:hint="eastAsia" w:ascii="仿宋_GB2312" w:hAnsi="仿宋_GB2312" w:eastAsia="仿宋_GB2312" w:cs="仿宋_GB2312"/>
          <w:color w:val="000000"/>
          <w:kern w:val="13"/>
          <w:sz w:val="28"/>
          <w:szCs w:val="28"/>
          <w:lang w:val="zh-CN"/>
        </w:rPr>
        <w:t>叉烧包共300（规格型号：530g/包），其中有5包用于涉案产品叉烧包出厂检验，有60包销往广州市海珠区外国语实验中学，销往其他分销商有235包，你厂于2019年2月15日向各经销商发出召回通知书，并于2019年2月19日收到经销商退回的180包涉案批次产品，</w:t>
      </w:r>
      <w:r>
        <w:rPr>
          <w:rFonts w:hint="eastAsia" w:ascii="仿宋_GB2312" w:hAnsi="仿宋" w:eastAsia="仿宋_GB2312"/>
          <w:kern w:val="0"/>
          <w:sz w:val="28"/>
          <w:szCs w:val="28"/>
        </w:rPr>
        <w:t>因你厂所生产的涉案的“叉烧包”脱氢乙酸项目不合格，属于不符合食品安全标准产品</w:t>
      </w:r>
      <w:r>
        <w:rPr>
          <w:rFonts w:hint="eastAsia" w:ascii="仿宋_GB2312" w:hAnsi="仿宋_GB2312" w:eastAsia="仿宋_GB2312" w:cs="仿宋_GB2312"/>
          <w:color w:val="000000"/>
          <w:kern w:val="13"/>
          <w:sz w:val="28"/>
          <w:szCs w:val="28"/>
          <w:lang w:val="zh-CN"/>
        </w:rPr>
        <w:t>。</w:t>
      </w:r>
    </w:p>
    <w:p>
      <w:pPr>
        <w:autoSpaceDE w:val="0"/>
        <w:autoSpaceDN w:val="0"/>
        <w:adjustRightInd w:val="0"/>
        <w:spacing w:line="460" w:lineRule="exact"/>
        <w:ind w:firstLine="600" w:firstLineChars="200"/>
        <w:rPr>
          <w:rFonts w:hint="eastAsia" w:ascii="仿宋_GB2312" w:hAnsi="仿宋_GB2312" w:eastAsia="仿宋_GB2312" w:cs="仿宋_GB2312"/>
          <w:color w:val="000000"/>
          <w:kern w:val="13"/>
          <w:sz w:val="28"/>
          <w:szCs w:val="28"/>
          <w:lang w:val="zh-CN"/>
        </w:rPr>
      </w:pPr>
      <w:r>
        <w:rPr>
          <w:rFonts w:hint="eastAsia" w:ascii="仿宋_GB2312" w:hAnsi="仿宋_GB2312" w:eastAsia="仿宋_GB2312" w:cs="仿宋_GB2312"/>
          <w:sz w:val="30"/>
          <w:szCs w:val="30"/>
          <w:lang w:val="zh-CN"/>
        </w:rPr>
        <w:t>（三）</w:t>
      </w:r>
      <w:r>
        <w:rPr>
          <w:rFonts w:hint="eastAsia" w:ascii="仿宋_GB2312" w:hAnsi="仿宋_GB2312" w:eastAsia="仿宋_GB2312" w:cs="仿宋_GB2312"/>
          <w:color w:val="000000"/>
          <w:kern w:val="13"/>
          <w:sz w:val="28"/>
          <w:szCs w:val="28"/>
          <w:lang w:val="zh-CN"/>
        </w:rPr>
        <w:t>你厂生产的涉案产品（叉烧包）脱氢乙酸项目不符合GB 2760-2014标准要求的行为，违反了《中华人民共和国食品安全法》第三十四条第四项的规定。依据《中华人民共和国食品安全法》第一百二十四条第一款第三项的规定，，决定对你厂减轻处罚如下：</w:t>
      </w:r>
    </w:p>
    <w:p>
      <w:pPr>
        <w:autoSpaceDE w:val="0"/>
        <w:autoSpaceDN w:val="0"/>
        <w:adjustRightInd w:val="0"/>
        <w:spacing w:line="460" w:lineRule="exact"/>
        <w:ind w:firstLine="560" w:firstLineChars="200"/>
        <w:rPr>
          <w:rFonts w:ascii="仿宋_GB2312" w:hAnsi="仿宋_GB2312" w:eastAsia="仿宋_GB2312" w:cs="仿宋_GB2312"/>
          <w:color w:val="000000"/>
          <w:kern w:val="13"/>
          <w:sz w:val="28"/>
          <w:szCs w:val="28"/>
          <w:lang w:val="zh-CN"/>
        </w:rPr>
      </w:pPr>
      <w:r>
        <w:rPr>
          <w:rFonts w:hint="eastAsia" w:ascii="仿宋_GB2312" w:hAnsi="仿宋_GB2312" w:eastAsia="仿宋_GB2312" w:cs="仿宋_GB2312"/>
          <w:color w:val="000000"/>
          <w:kern w:val="13"/>
          <w:sz w:val="28"/>
          <w:szCs w:val="28"/>
          <w:lang w:val="zh-CN"/>
        </w:rPr>
        <w:t>1、没收违法所得壹仟零陆拾贰元（￥</w:t>
      </w:r>
      <w:r>
        <w:rPr>
          <w:rFonts w:hint="eastAsia" w:ascii="仿宋_GB2312" w:hAnsi="仿宋_GB2312" w:eastAsia="仿宋_GB2312" w:cs="仿宋_GB2312"/>
          <w:color w:val="000000"/>
          <w:kern w:val="13"/>
          <w:sz w:val="28"/>
          <w:szCs w:val="28"/>
        </w:rPr>
        <w:t>1062</w:t>
      </w:r>
      <w:r>
        <w:rPr>
          <w:rFonts w:hint="eastAsia" w:ascii="仿宋_GB2312" w:hAnsi="仿宋_GB2312" w:eastAsia="仿宋_GB2312" w:cs="仿宋_GB2312"/>
          <w:color w:val="000000"/>
          <w:kern w:val="13"/>
          <w:sz w:val="28"/>
          <w:szCs w:val="28"/>
          <w:lang w:val="zh-CN"/>
        </w:rPr>
        <w:t>元）；</w:t>
      </w:r>
    </w:p>
    <w:p>
      <w:pPr>
        <w:autoSpaceDE w:val="0"/>
        <w:autoSpaceDN w:val="0"/>
        <w:adjustRightInd w:val="0"/>
        <w:spacing w:line="460" w:lineRule="exact"/>
        <w:ind w:firstLine="560" w:firstLineChars="200"/>
        <w:rPr>
          <w:rFonts w:ascii="仿宋_GB2312" w:hAnsi="仿宋_GB2312" w:eastAsia="仿宋_GB2312" w:cs="仿宋_GB2312"/>
          <w:color w:val="000000"/>
          <w:kern w:val="13"/>
          <w:sz w:val="28"/>
          <w:szCs w:val="28"/>
          <w:lang w:val="zh-CN"/>
        </w:rPr>
      </w:pPr>
      <w:r>
        <w:rPr>
          <w:rFonts w:hint="eastAsia" w:ascii="仿宋_GB2312" w:hAnsi="仿宋_GB2312" w:eastAsia="仿宋_GB2312" w:cs="仿宋_GB2312"/>
          <w:color w:val="000000"/>
          <w:kern w:val="13"/>
          <w:sz w:val="28"/>
          <w:szCs w:val="28"/>
          <w:lang w:val="zh-CN"/>
        </w:rPr>
        <w:t>2、处以罚款伍仟元（￥5000元）。</w:t>
      </w:r>
    </w:p>
    <w:p>
      <w:pPr>
        <w:spacing w:line="460" w:lineRule="exact"/>
        <w:ind w:left="59" w:leftChars="28" w:firstLine="560" w:firstLineChars="200"/>
        <w:rPr>
          <w:rFonts w:ascii="仿宋_GB2312" w:hAnsi="仿宋" w:eastAsia="仿宋_GB2312" w:cs="仿宋"/>
          <w:sz w:val="30"/>
          <w:szCs w:val="30"/>
        </w:rPr>
      </w:pPr>
      <w:r>
        <w:rPr>
          <w:rFonts w:hint="eastAsia" w:ascii="仿宋_GB2312" w:hAnsi="仿宋_GB2312" w:eastAsia="仿宋_GB2312" w:cs="仿宋_GB2312"/>
          <w:color w:val="000000"/>
          <w:kern w:val="13"/>
          <w:sz w:val="28"/>
          <w:szCs w:val="28"/>
          <w:lang w:val="zh-CN"/>
        </w:rPr>
        <w:t>以上合计金额陆仟零陆拾贰元（￥6062元）。</w:t>
      </w:r>
    </w:p>
    <w:p>
      <w:pPr>
        <w:autoSpaceDE w:val="0"/>
        <w:autoSpaceDN w:val="0"/>
        <w:adjustRightInd w:val="0"/>
        <w:spacing w:line="460" w:lineRule="exact"/>
        <w:ind w:right="140"/>
        <w:jc w:val="center"/>
        <w:rPr>
          <w:rFonts w:hint="eastAsia" w:eastAsia="仿宋"/>
          <w:color w:val="auto"/>
          <w:sz w:val="32"/>
          <w:szCs w:val="32"/>
          <w:lang w:eastAsia="zh-CN"/>
        </w:rPr>
      </w:pPr>
      <w:r>
        <w:rPr>
          <w:rFonts w:hint="eastAsia" w:ascii="仿宋" w:hAnsi="仿宋" w:eastAsia="仿宋" w:cs="仿宋_GB2312"/>
          <w:color w:val="auto"/>
          <w:sz w:val="28"/>
          <w:szCs w:val="28"/>
        </w:rPr>
        <w:t>（行政处罚决定书编号：</w:t>
      </w:r>
      <w:r>
        <w:rPr>
          <w:rFonts w:ascii="仿宋" w:hAnsi="仿宋" w:eastAsia="仿宋"/>
          <w:color w:val="auto"/>
          <w:sz w:val="28"/>
          <w:szCs w:val="28"/>
        </w:rPr>
        <w:t>蓬江</w:t>
      </w:r>
      <w:r>
        <w:rPr>
          <w:rFonts w:hint="eastAsia" w:ascii="仿宋" w:hAnsi="仿宋" w:eastAsia="仿宋"/>
          <w:color w:val="auto"/>
          <w:sz w:val="28"/>
          <w:szCs w:val="28"/>
        </w:rPr>
        <w:t>市场监管处字</w:t>
      </w:r>
      <w:r>
        <w:rPr>
          <w:rFonts w:ascii="仿宋" w:hAnsi="仿宋" w:eastAsia="仿宋"/>
          <w:color w:val="auto"/>
          <w:sz w:val="28"/>
          <w:szCs w:val="28"/>
        </w:rPr>
        <w:t>〔201</w:t>
      </w:r>
      <w:r>
        <w:rPr>
          <w:rFonts w:hint="eastAsia" w:ascii="仿宋" w:hAnsi="仿宋" w:eastAsia="仿宋"/>
          <w:color w:val="auto"/>
          <w:sz w:val="28"/>
          <w:szCs w:val="28"/>
        </w:rPr>
        <w:t>9</w:t>
      </w:r>
      <w:r>
        <w:rPr>
          <w:rFonts w:ascii="仿宋" w:hAnsi="仿宋" w:eastAsia="仿宋"/>
          <w:color w:val="auto"/>
          <w:sz w:val="28"/>
          <w:szCs w:val="28"/>
        </w:rPr>
        <w:t>〕</w:t>
      </w:r>
      <w:r>
        <w:rPr>
          <w:rFonts w:hint="eastAsia" w:ascii="仿宋" w:hAnsi="仿宋" w:eastAsia="仿宋"/>
          <w:color w:val="auto"/>
          <w:sz w:val="28"/>
          <w:szCs w:val="28"/>
        </w:rPr>
        <w:t>81</w:t>
      </w:r>
      <w:r>
        <w:rPr>
          <w:rFonts w:ascii="仿宋" w:hAnsi="仿宋" w:eastAsia="仿宋"/>
          <w:color w:val="auto"/>
          <w:sz w:val="28"/>
          <w:szCs w:val="28"/>
        </w:rPr>
        <w:t>号</w:t>
      </w:r>
      <w:r>
        <w:rPr>
          <w:rFonts w:hint="eastAsia" w:ascii="仿宋" w:hAnsi="仿宋" w:eastAsia="仿宋"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VGITBAIAAPw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d8Sln&#10;Fgxd+O27mx9vP95+/fL9w83Pb++T/fkTmyapeo8lZSztOhw89OuQeO+aYNKfGLFdlnd/lFfuIhO0&#10;eXZxPpnNSHlBscn0Iqtf/Mn1AeNT6QxLRsUxBlBtF5fOWrpHFyZZYdg+w0jVKfF3QiqsLesJdTY+&#10;SwWABhPfkGE8UUPb5lR0WtVXSuuUgKHdLHVgW0ijkb9EkWD/OpZqrAC74VwODUPTSaif2JrFvSfR&#10;LL0VnjowsuZMS3paySJAKCMofcpJKq1tSpB5cA80k+aDysnauHqfxS+SR0OROz4McJq6uz7Zdx/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yVRiEw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color w:val="auto"/>
          <w:sz w:val="28"/>
          <w:szCs w:val="28"/>
          <w:lang w:eastAsia="zh-CN"/>
        </w:rPr>
        <w:t>）</w:t>
      </w:r>
    </w:p>
    <w:p>
      <w:pPr>
        <w:spacing w:line="460" w:lineRule="exact"/>
        <w:ind w:firstLine="560" w:firstLineChars="200"/>
        <w:rPr>
          <w:rFonts w:ascii="仿宋" w:hAnsi="仿宋" w:eastAsia="仿宋" w:cs="仿宋_GB2312"/>
          <w:color w:val="auto"/>
          <w:sz w:val="28"/>
          <w:szCs w:val="28"/>
        </w:rPr>
      </w:pPr>
    </w:p>
    <w:p>
      <w:pPr>
        <w:spacing w:line="460" w:lineRule="exact"/>
        <w:ind w:firstLine="4200" w:firstLineChars="1500"/>
        <w:jc w:val="center"/>
        <w:rPr>
          <w:rFonts w:ascii="仿宋" w:hAnsi="仿宋" w:eastAsia="仿宋" w:cs="仿宋_GB2312"/>
          <w:color w:val="auto"/>
          <w:sz w:val="28"/>
          <w:szCs w:val="28"/>
        </w:rPr>
      </w:pPr>
      <w:r>
        <w:rPr>
          <w:rFonts w:hint="eastAsia" w:ascii="仿宋" w:hAnsi="仿宋" w:eastAsia="仿宋" w:cs="仿宋_GB2312"/>
          <w:color w:val="auto"/>
          <w:sz w:val="28"/>
          <w:szCs w:val="28"/>
        </w:rPr>
        <w:t>江门市蓬江区市场监督管理局</w:t>
      </w:r>
    </w:p>
    <w:p>
      <w:pPr>
        <w:spacing w:line="460" w:lineRule="exact"/>
        <w:ind w:firstLine="4200" w:firstLineChars="1500"/>
        <w:jc w:val="center"/>
        <w:rPr>
          <w:rFonts w:ascii="仿宋" w:hAnsi="仿宋" w:eastAsia="仿宋" w:cs="仿宋_GB2312"/>
          <w:color w:val="auto"/>
          <w:sz w:val="28"/>
          <w:szCs w:val="28"/>
        </w:rPr>
        <w:sectPr>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_GB2312"/>
          <w:color w:val="auto"/>
          <w:sz w:val="28"/>
          <w:szCs w:val="28"/>
        </w:rPr>
        <w:t>20</w:t>
      </w:r>
      <w:r>
        <w:rPr>
          <w:rFonts w:hint="eastAsia" w:ascii="仿宋" w:hAnsi="仿宋" w:eastAsia="仿宋" w:cs="仿宋_GB2312"/>
          <w:color w:val="auto"/>
          <w:sz w:val="28"/>
          <w:szCs w:val="28"/>
          <w:lang w:val="en-US" w:eastAsia="zh-CN"/>
        </w:rPr>
        <w:t>19</w:t>
      </w:r>
      <w:r>
        <w:rPr>
          <w:rFonts w:hint="eastAsia" w:ascii="仿宋" w:hAnsi="仿宋" w:eastAsia="仿宋" w:cs="仿宋_GB2312"/>
          <w:color w:val="auto"/>
          <w:sz w:val="28"/>
          <w:szCs w:val="28"/>
        </w:rPr>
        <w:t>年</w:t>
      </w:r>
      <w:r>
        <w:rPr>
          <w:rFonts w:hint="eastAsia" w:ascii="仿宋" w:hAnsi="仿宋" w:eastAsia="仿宋" w:cs="仿宋_GB2312"/>
          <w:color w:val="auto"/>
          <w:sz w:val="28"/>
          <w:szCs w:val="28"/>
          <w:lang w:val="en-US" w:eastAsia="zh-CN"/>
        </w:rPr>
        <w:t>10</w:t>
      </w:r>
      <w:r>
        <w:rPr>
          <w:rFonts w:hint="eastAsia" w:ascii="仿宋" w:hAnsi="仿宋" w:eastAsia="仿宋" w:cs="仿宋_GB2312"/>
          <w:color w:val="auto"/>
          <w:sz w:val="28"/>
          <w:szCs w:val="28"/>
        </w:rPr>
        <w:t>月</w:t>
      </w:r>
      <w:r>
        <w:rPr>
          <w:rFonts w:hint="eastAsia" w:ascii="仿宋" w:hAnsi="仿宋" w:eastAsia="仿宋" w:cs="仿宋_GB2312"/>
          <w:color w:val="auto"/>
          <w:sz w:val="28"/>
          <w:szCs w:val="28"/>
          <w:lang w:val="en-US" w:eastAsia="zh-CN"/>
        </w:rPr>
        <w:t>22</w:t>
      </w:r>
      <w:r>
        <w:rPr>
          <w:rFonts w:hint="eastAsia" w:ascii="仿宋" w:hAnsi="仿宋" w:eastAsia="仿宋" w:cs="仿宋_GB2312"/>
          <w:color w:val="auto"/>
          <w:sz w:val="28"/>
          <w:szCs w:val="28"/>
        </w:rPr>
        <w:t>日</w:t>
      </w:r>
    </w:p>
    <w:p>
      <w:pPr>
        <w:spacing w:line="460" w:lineRule="exact"/>
        <w:ind w:firstLine="4200" w:firstLineChars="1500"/>
        <w:jc w:val="center"/>
        <w:rPr>
          <w:rFonts w:ascii="仿宋" w:hAnsi="仿宋" w:eastAsia="仿宋" w:cs="仿宋_GB2312"/>
          <w:color w:val="auto"/>
          <w:sz w:val="28"/>
          <w:szCs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00027189"/>
    <w:rsid w:val="00065E2A"/>
    <w:rsid w:val="00166787"/>
    <w:rsid w:val="00170B6E"/>
    <w:rsid w:val="00187F19"/>
    <w:rsid w:val="001911BD"/>
    <w:rsid w:val="001B119F"/>
    <w:rsid w:val="001C479B"/>
    <w:rsid w:val="001D6606"/>
    <w:rsid w:val="002A2D4C"/>
    <w:rsid w:val="002D2BDC"/>
    <w:rsid w:val="002D7025"/>
    <w:rsid w:val="00310ED8"/>
    <w:rsid w:val="003B3C4E"/>
    <w:rsid w:val="003C1125"/>
    <w:rsid w:val="003D2912"/>
    <w:rsid w:val="00441DE9"/>
    <w:rsid w:val="004A35C7"/>
    <w:rsid w:val="004B466B"/>
    <w:rsid w:val="004F3474"/>
    <w:rsid w:val="005473B0"/>
    <w:rsid w:val="005478C1"/>
    <w:rsid w:val="005A10C8"/>
    <w:rsid w:val="00613F4F"/>
    <w:rsid w:val="006B0356"/>
    <w:rsid w:val="006E5CF7"/>
    <w:rsid w:val="007C2E71"/>
    <w:rsid w:val="007D0C27"/>
    <w:rsid w:val="00843AA3"/>
    <w:rsid w:val="00843DFE"/>
    <w:rsid w:val="00875C2D"/>
    <w:rsid w:val="008846B6"/>
    <w:rsid w:val="00897BB2"/>
    <w:rsid w:val="008B1186"/>
    <w:rsid w:val="008F6F65"/>
    <w:rsid w:val="00902353"/>
    <w:rsid w:val="00920AE9"/>
    <w:rsid w:val="0095695C"/>
    <w:rsid w:val="00A213A5"/>
    <w:rsid w:val="00A676F0"/>
    <w:rsid w:val="00A91F30"/>
    <w:rsid w:val="00AB748E"/>
    <w:rsid w:val="00AC6C5E"/>
    <w:rsid w:val="00AD0CBE"/>
    <w:rsid w:val="00B5101C"/>
    <w:rsid w:val="00BD6AF5"/>
    <w:rsid w:val="00C76CF1"/>
    <w:rsid w:val="00CA041B"/>
    <w:rsid w:val="00CE156A"/>
    <w:rsid w:val="00CF30B8"/>
    <w:rsid w:val="00D02B00"/>
    <w:rsid w:val="00D31C59"/>
    <w:rsid w:val="00DB08E2"/>
    <w:rsid w:val="00DF0947"/>
    <w:rsid w:val="00DF2236"/>
    <w:rsid w:val="00E04B83"/>
    <w:rsid w:val="00E16FA3"/>
    <w:rsid w:val="00E26A41"/>
    <w:rsid w:val="00E912D6"/>
    <w:rsid w:val="00EC4B3D"/>
    <w:rsid w:val="00ED0A04"/>
    <w:rsid w:val="00EE4B12"/>
    <w:rsid w:val="00F17F5F"/>
    <w:rsid w:val="00F35A99"/>
    <w:rsid w:val="00F80588"/>
    <w:rsid w:val="00FE206F"/>
    <w:rsid w:val="04E65830"/>
    <w:rsid w:val="137C75FC"/>
    <w:rsid w:val="19DA4995"/>
    <w:rsid w:val="19F04AB5"/>
    <w:rsid w:val="258E029A"/>
    <w:rsid w:val="48750012"/>
    <w:rsid w:val="5E692F61"/>
    <w:rsid w:val="6017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styleId="9">
    <w:name w:val="HTML Code"/>
    <w:basedOn w:val="6"/>
    <w:qFormat/>
    <w:uiPriority w:val="0"/>
    <w:rPr>
      <w:rFonts w:ascii="Courier New" w:hAnsi="Courier New"/>
      <w:sz w:val="20"/>
    </w:rPr>
  </w:style>
  <w:style w:type="paragraph" w:customStyle="1" w:styleId="10">
    <w:name w:val="列出段落1"/>
    <w:basedOn w:val="1"/>
    <w:qFormat/>
    <w:uiPriority w:val="34"/>
    <w:pPr>
      <w:ind w:firstLine="420" w:firstLineChars="200"/>
    </w:pPr>
  </w:style>
  <w:style w:type="character" w:customStyle="1" w:styleId="11">
    <w:name w:val="calendar-head__text-display"/>
    <w:basedOn w:val="6"/>
    <w:qFormat/>
    <w:uiPriority w:val="0"/>
    <w:rPr>
      <w:vanish/>
    </w:rPr>
  </w:style>
  <w:style w:type="character" w:customStyle="1" w:styleId="12">
    <w:name w:val="calendar-head__next-range-btn"/>
    <w:basedOn w:val="6"/>
    <w:qFormat/>
    <w:uiPriority w:val="0"/>
    <w:rPr>
      <w:vanish/>
    </w:rPr>
  </w:style>
  <w:style w:type="character" w:customStyle="1" w:styleId="13">
    <w:name w:val="calendar-head__next-month-btn"/>
    <w:basedOn w:val="6"/>
    <w:qFormat/>
    <w:uiPriority w:val="0"/>
  </w:style>
  <w:style w:type="character" w:customStyle="1" w:styleId="14">
    <w:name w:val="active4"/>
    <w:basedOn w:val="6"/>
    <w:qFormat/>
    <w:uiPriority w:val="0"/>
    <w:rPr>
      <w:color w:val="333333"/>
    </w:rPr>
  </w:style>
  <w:style w:type="character" w:customStyle="1" w:styleId="15">
    <w:name w:val="calendar-head__year-range"/>
    <w:basedOn w:val="6"/>
    <w:qFormat/>
    <w:uiPriority w:val="0"/>
    <w:rPr>
      <w:vanish/>
    </w:rPr>
  </w:style>
  <w:style w:type="character" w:customStyle="1" w:styleId="16">
    <w:name w:val="hover2"/>
    <w:basedOn w:val="6"/>
    <w:qFormat/>
    <w:uiPriority w:val="0"/>
    <w:rPr>
      <w:color w:val="2F6EA2"/>
    </w:rPr>
  </w:style>
  <w:style w:type="character" w:customStyle="1" w:styleId="17">
    <w:name w:val="calendar-head__prev-range-btn"/>
    <w:basedOn w:val="6"/>
    <w:qFormat/>
    <w:uiPriority w:val="0"/>
    <w:rPr>
      <w:vanish/>
    </w:rPr>
  </w:style>
  <w:style w:type="character" w:customStyle="1" w:styleId="18">
    <w:name w:val="calendar-head__next-year-btn"/>
    <w:basedOn w:val="6"/>
    <w:qFormat/>
    <w:uiPriority w:val="0"/>
  </w:style>
  <w:style w:type="character" w:customStyle="1" w:styleId="19">
    <w:name w:val="页眉 Char"/>
    <w:basedOn w:val="6"/>
    <w:link w:val="3"/>
    <w:qFormat/>
    <w:uiPriority w:val="0"/>
    <w:rPr>
      <w:kern w:val="2"/>
      <w:sz w:val="18"/>
      <w:szCs w:val="18"/>
    </w:rPr>
  </w:style>
  <w:style w:type="character" w:customStyle="1" w:styleId="2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Words>
  <Characters>626</Characters>
  <Lines>5</Lines>
  <Paragraphs>1</Paragraphs>
  <TotalTime>0</TotalTime>
  <ScaleCrop>false</ScaleCrop>
  <LinksUpToDate>false</LinksUpToDate>
  <CharactersWithSpaces>734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2020-10-18T07:21:00Z</dcterms:created>
  <dc:creator>Administrator</dc:creator>
  <cp:lastModifiedBy>♌MR.龙狗</cp:lastModifiedBy>
  <dcterms:modified xsi:type="dcterms:W3CDTF">2020-10-22T10:44:41Z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