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江门市</w:t>
      </w:r>
      <w:r>
        <w:rPr>
          <w:rFonts w:hint="eastAsia"/>
          <w:sz w:val="44"/>
          <w:szCs w:val="44"/>
          <w:lang w:eastAsia="zh-CN"/>
        </w:rPr>
        <w:t>蓬江</w:t>
      </w:r>
      <w:r>
        <w:rPr>
          <w:rFonts w:hint="eastAsia"/>
          <w:sz w:val="44"/>
          <w:szCs w:val="44"/>
        </w:rPr>
        <w:t>区市场监督管理局关于不合格食品核查处置情况的通告</w:t>
      </w:r>
    </w:p>
    <w:p>
      <w:pPr>
        <w:jc w:val="center"/>
        <w:rPr>
          <w:sz w:val="32"/>
          <w:szCs w:val="32"/>
        </w:rPr>
      </w:pPr>
      <w:r>
        <w:rPr>
          <w:rFonts w:hint="eastAsia"/>
          <w:sz w:val="32"/>
          <w:szCs w:val="32"/>
        </w:rPr>
        <w:t>（</w:t>
      </w:r>
      <w:r>
        <w:rPr>
          <w:rFonts w:hint="eastAsia"/>
          <w:sz w:val="32"/>
          <w:szCs w:val="32"/>
          <w:lang w:eastAsia="zh-CN"/>
        </w:rPr>
        <w:t>2019年12月13日</w:t>
      </w:r>
      <w:r>
        <w:rPr>
          <w:rFonts w:hint="eastAsia"/>
          <w:sz w:val="32"/>
          <w:szCs w:val="32"/>
        </w:rPr>
        <w:t>）</w:t>
      </w:r>
    </w:p>
    <w:p>
      <w:pPr>
        <w:jc w:val="both"/>
        <w:rPr>
          <w:rFonts w:hint="eastAsia"/>
          <w:sz w:val="32"/>
          <w:szCs w:val="32"/>
        </w:rPr>
      </w:pPr>
      <w:r>
        <w:rPr>
          <w:rFonts w:hint="eastAsia"/>
          <w:sz w:val="32"/>
          <w:szCs w:val="32"/>
        </w:rPr>
        <w:t>江门市蓬江区市场监督管理局组织食品安全监督抽检，发现我区</w:t>
      </w:r>
      <w:r>
        <w:rPr>
          <w:rFonts w:hint="eastAsia"/>
          <w:sz w:val="32"/>
          <w:szCs w:val="32"/>
          <w:lang w:eastAsia="zh-CN"/>
        </w:rPr>
        <w:t>一</w:t>
      </w:r>
      <w:r>
        <w:rPr>
          <w:rFonts w:hint="eastAsia"/>
          <w:sz w:val="32"/>
          <w:szCs w:val="32"/>
        </w:rPr>
        <w:t>家食品经营单位销售的食品不合格，现将不合格食品核查处置情况通告如下：</w:t>
      </w:r>
    </w:p>
    <w:p>
      <w:pPr>
        <w:jc w:val="both"/>
        <w:rPr>
          <w:rFonts w:hint="eastAsia"/>
          <w:sz w:val="32"/>
          <w:szCs w:val="32"/>
        </w:rPr>
      </w:pPr>
      <w:r>
        <w:rPr>
          <w:rFonts w:hint="eastAsia"/>
          <w:sz w:val="32"/>
          <w:szCs w:val="32"/>
        </w:rPr>
        <w:t>一、</w:t>
      </w:r>
      <w:r>
        <w:rPr>
          <w:rFonts w:hint="eastAsia"/>
          <w:sz w:val="32"/>
          <w:szCs w:val="32"/>
          <w:lang w:eastAsia="zh-CN"/>
        </w:rPr>
        <w:t>带子</w:t>
      </w:r>
      <w:r>
        <w:rPr>
          <w:rFonts w:hint="eastAsia"/>
          <w:sz w:val="32"/>
          <w:szCs w:val="32"/>
        </w:rPr>
        <w:t>（</w:t>
      </w:r>
      <w:r>
        <w:rPr>
          <w:rFonts w:hint="eastAsia"/>
          <w:sz w:val="32"/>
          <w:szCs w:val="32"/>
          <w:lang w:eastAsia="zh-CN"/>
        </w:rPr>
        <w:t>包装分类</w:t>
      </w:r>
      <w:r>
        <w:rPr>
          <w:rFonts w:hint="eastAsia"/>
          <w:sz w:val="32"/>
          <w:szCs w:val="32"/>
        </w:rPr>
        <w:t>：</w:t>
      </w:r>
      <w:r>
        <w:rPr>
          <w:rFonts w:hint="eastAsia"/>
          <w:sz w:val="32"/>
          <w:szCs w:val="32"/>
          <w:lang w:eastAsia="zh-CN"/>
        </w:rPr>
        <w:t>散装</w:t>
      </w:r>
      <w:r>
        <w:rPr>
          <w:rFonts w:hint="eastAsia"/>
          <w:sz w:val="32"/>
          <w:szCs w:val="32"/>
        </w:rPr>
        <w:t>、购进日期：</w:t>
      </w:r>
      <w:r>
        <w:rPr>
          <w:rFonts w:hint="eastAsia"/>
          <w:sz w:val="32"/>
          <w:szCs w:val="32"/>
          <w:lang w:val="en-US" w:eastAsia="zh-CN"/>
        </w:rPr>
        <w:t>2019-06-29</w:t>
      </w:r>
      <w:r>
        <w:rPr>
          <w:rFonts w:hint="eastAsia"/>
          <w:sz w:val="32"/>
          <w:szCs w:val="32"/>
        </w:rPr>
        <w:t>）</w:t>
      </w:r>
    </w:p>
    <w:p>
      <w:pPr>
        <w:jc w:val="both"/>
        <w:rPr>
          <w:rFonts w:hint="eastAsia"/>
          <w:sz w:val="32"/>
          <w:szCs w:val="32"/>
        </w:rPr>
      </w:pPr>
      <w:r>
        <w:rPr>
          <w:rFonts w:hint="eastAsia"/>
          <w:sz w:val="32"/>
          <w:szCs w:val="32"/>
        </w:rPr>
        <w:t>（一）2019年7月11日，江门市蓬江区市场监督管理局委托广东省绿色产品认证检测中心有限公司对当事人江门市蓬江区堤东北海水产店经营的</w:t>
      </w:r>
      <w:r>
        <w:rPr>
          <w:rFonts w:hint="eastAsia"/>
          <w:sz w:val="32"/>
          <w:szCs w:val="32"/>
          <w:lang w:eastAsia="zh-CN"/>
        </w:rPr>
        <w:t>带子</w:t>
      </w:r>
      <w:r>
        <w:rPr>
          <w:rFonts w:hint="eastAsia"/>
          <w:sz w:val="32"/>
          <w:szCs w:val="32"/>
        </w:rPr>
        <w:t>（</w:t>
      </w:r>
      <w:r>
        <w:rPr>
          <w:rFonts w:hint="eastAsia"/>
          <w:sz w:val="32"/>
          <w:szCs w:val="32"/>
          <w:lang w:eastAsia="zh-CN"/>
        </w:rPr>
        <w:t>包装分类</w:t>
      </w:r>
      <w:r>
        <w:rPr>
          <w:rFonts w:hint="eastAsia"/>
          <w:sz w:val="32"/>
          <w:szCs w:val="32"/>
        </w:rPr>
        <w:t>：</w:t>
      </w:r>
      <w:r>
        <w:rPr>
          <w:rFonts w:hint="eastAsia"/>
          <w:sz w:val="32"/>
          <w:szCs w:val="32"/>
          <w:lang w:eastAsia="zh-CN"/>
        </w:rPr>
        <w:t>散装</w:t>
      </w:r>
      <w:r>
        <w:rPr>
          <w:rFonts w:hint="eastAsia"/>
          <w:sz w:val="32"/>
          <w:szCs w:val="32"/>
        </w:rPr>
        <w:t>、购进日期：</w:t>
      </w:r>
      <w:r>
        <w:rPr>
          <w:rFonts w:hint="eastAsia"/>
          <w:sz w:val="32"/>
          <w:szCs w:val="32"/>
          <w:lang w:val="en-US" w:eastAsia="zh-CN"/>
        </w:rPr>
        <w:t>2019-06-29</w:t>
      </w:r>
      <w:r>
        <w:rPr>
          <w:rFonts w:hint="eastAsia"/>
          <w:sz w:val="32"/>
          <w:szCs w:val="32"/>
        </w:rPr>
        <w:t>）进行抽样检验，样品数量为</w:t>
      </w:r>
      <w:r>
        <w:rPr>
          <w:rFonts w:hint="eastAsia"/>
          <w:sz w:val="32"/>
          <w:szCs w:val="32"/>
          <w:lang w:val="en-US" w:eastAsia="zh-CN"/>
        </w:rPr>
        <w:t>1.5kg（9个）</w:t>
      </w:r>
      <w:r>
        <w:rPr>
          <w:rFonts w:hint="eastAsia"/>
          <w:sz w:val="32"/>
          <w:szCs w:val="32"/>
        </w:rPr>
        <w:t>。经抽样检验，涉案</w:t>
      </w:r>
      <w:r>
        <w:rPr>
          <w:rFonts w:hint="eastAsia"/>
          <w:sz w:val="32"/>
          <w:szCs w:val="32"/>
          <w:lang w:eastAsia="zh-CN"/>
        </w:rPr>
        <w:t>带子</w:t>
      </w:r>
      <w:r>
        <w:rPr>
          <w:rFonts w:hint="eastAsia"/>
          <w:sz w:val="32"/>
          <w:szCs w:val="32"/>
        </w:rPr>
        <w:t>的镉（以Cd计）不符合GB2762-2017的规定，检验结论为不合格。</w:t>
      </w:r>
    </w:p>
    <w:p>
      <w:pPr>
        <w:numPr>
          <w:ilvl w:val="0"/>
          <w:numId w:val="1"/>
        </w:numPr>
        <w:ind w:left="0" w:leftChars="0" w:firstLine="0" w:firstLineChars="0"/>
        <w:jc w:val="both"/>
        <w:rPr>
          <w:rFonts w:hint="eastAsia"/>
          <w:sz w:val="32"/>
          <w:szCs w:val="32"/>
        </w:rPr>
      </w:pPr>
      <w:r>
        <w:rPr>
          <w:rFonts w:hint="eastAsia"/>
          <w:sz w:val="32"/>
          <w:szCs w:val="32"/>
        </w:rPr>
        <w:t>我局执法人员于2019年7月15日对当事人的经营场所进行执法检查，现场检查未发现涉案批次的</w:t>
      </w:r>
      <w:r>
        <w:rPr>
          <w:rFonts w:hint="eastAsia"/>
          <w:sz w:val="32"/>
          <w:szCs w:val="32"/>
          <w:lang w:eastAsia="zh-CN"/>
        </w:rPr>
        <w:t>带子</w:t>
      </w:r>
      <w:r>
        <w:rPr>
          <w:rFonts w:hint="eastAsia"/>
          <w:sz w:val="32"/>
          <w:szCs w:val="32"/>
        </w:rPr>
        <w:t>待售和库存。当事人经营抽检不合格食品的行为涉嫌违反《中华人民共和国食品安全法》第三十四条第（十三）项的规定，我局于</w:t>
      </w:r>
      <w:r>
        <w:rPr>
          <w:rFonts w:hint="eastAsia"/>
          <w:sz w:val="32"/>
          <w:szCs w:val="32"/>
          <w:lang w:eastAsia="zh-CN"/>
        </w:rPr>
        <w:t>同日</w:t>
      </w:r>
      <w:r>
        <w:rPr>
          <w:rFonts w:hint="eastAsia"/>
          <w:sz w:val="32"/>
          <w:szCs w:val="32"/>
        </w:rPr>
        <w:t>依法对当事人予以立案调查。</w:t>
      </w:r>
    </w:p>
    <w:p>
      <w:pPr>
        <w:numPr>
          <w:ilvl w:val="0"/>
          <w:numId w:val="1"/>
        </w:numPr>
        <w:ind w:left="0" w:leftChars="0" w:firstLine="0" w:firstLineChars="0"/>
        <w:jc w:val="both"/>
        <w:rPr>
          <w:rFonts w:hint="eastAsia"/>
          <w:sz w:val="32"/>
          <w:szCs w:val="32"/>
        </w:rPr>
      </w:pPr>
      <w:r>
        <w:rPr>
          <w:rFonts w:hint="eastAsia"/>
          <w:sz w:val="32"/>
          <w:szCs w:val="32"/>
        </w:rPr>
        <w:t>当事人</w:t>
      </w:r>
      <w:r>
        <w:rPr>
          <w:rFonts w:hint="eastAsia"/>
          <w:sz w:val="32"/>
          <w:szCs w:val="32"/>
          <w:lang w:val="zh-CN"/>
        </w:rPr>
        <w:t>在采购</w:t>
      </w:r>
      <w:r>
        <w:rPr>
          <w:rFonts w:hint="eastAsia"/>
          <w:sz w:val="32"/>
          <w:szCs w:val="32"/>
        </w:rPr>
        <w:t>涉案</w:t>
      </w:r>
      <w:r>
        <w:rPr>
          <w:rFonts w:hint="eastAsia"/>
          <w:sz w:val="32"/>
          <w:szCs w:val="32"/>
          <w:lang w:eastAsia="zh-CN"/>
        </w:rPr>
        <w:t>带子</w:t>
      </w:r>
      <w:r>
        <w:rPr>
          <w:rFonts w:hint="eastAsia"/>
          <w:sz w:val="32"/>
          <w:szCs w:val="32"/>
        </w:rPr>
        <w:t>时</w:t>
      </w:r>
      <w:r>
        <w:rPr>
          <w:rFonts w:hint="eastAsia"/>
          <w:sz w:val="32"/>
          <w:szCs w:val="32"/>
          <w:lang w:val="zh-CN"/>
        </w:rPr>
        <w:t>未查验检验合格证明材料</w:t>
      </w:r>
      <w:r>
        <w:rPr>
          <w:rFonts w:hint="eastAsia"/>
          <w:sz w:val="32"/>
          <w:szCs w:val="32"/>
        </w:rPr>
        <w:t>和未做进货查验记录的行为，</w:t>
      </w:r>
      <w:r>
        <w:rPr>
          <w:rFonts w:hint="eastAsia"/>
          <w:sz w:val="32"/>
          <w:szCs w:val="32"/>
          <w:lang w:val="zh-CN"/>
        </w:rPr>
        <w:t>违反了</w:t>
      </w:r>
      <w:r>
        <w:rPr>
          <w:rFonts w:hint="eastAsia"/>
          <w:sz w:val="32"/>
          <w:szCs w:val="32"/>
        </w:rPr>
        <w:t>《中华人民共和国食品安全法》第六十五条的规定</w:t>
      </w:r>
      <w:r>
        <w:rPr>
          <w:rFonts w:hint="eastAsia"/>
          <w:sz w:val="32"/>
          <w:szCs w:val="32"/>
          <w:lang w:eastAsia="zh-CN"/>
        </w:rPr>
        <w:t>。</w:t>
      </w:r>
      <w:r>
        <w:rPr>
          <w:rFonts w:hint="eastAsia"/>
          <w:sz w:val="32"/>
          <w:szCs w:val="32"/>
        </w:rPr>
        <w:t>根据</w:t>
      </w:r>
      <w:bookmarkStart w:id="0" w:name="_GoBack"/>
      <w:bookmarkEnd w:id="0"/>
      <w:r>
        <w:rPr>
          <w:rFonts w:hint="eastAsia"/>
          <w:sz w:val="32"/>
          <w:szCs w:val="32"/>
        </w:rPr>
        <w:t>《中华人民共和国食品安全法》第一百二十六条第一款与第四款的规定</w:t>
      </w:r>
      <w:r>
        <w:rPr>
          <w:rFonts w:hint="eastAsia"/>
          <w:sz w:val="32"/>
          <w:szCs w:val="32"/>
          <w:lang w:eastAsia="zh-CN"/>
        </w:rPr>
        <w:t>，</w:t>
      </w:r>
      <w:r>
        <w:rPr>
          <w:rFonts w:hint="eastAsia"/>
          <w:sz w:val="32"/>
          <w:szCs w:val="32"/>
        </w:rPr>
        <w:t>决定对当事人处理如下：责令改正，给予警告。</w:t>
      </w:r>
    </w:p>
    <w:p>
      <w:pPr>
        <w:numPr>
          <w:ilvl w:val="0"/>
          <w:numId w:val="0"/>
        </w:numPr>
        <w:ind w:leftChars="0"/>
        <w:jc w:val="both"/>
        <w:rPr>
          <w:rFonts w:hint="eastAsia"/>
          <w:sz w:val="32"/>
          <w:szCs w:val="32"/>
        </w:rPr>
      </w:pPr>
      <w:r>
        <w:rPr>
          <w:rFonts w:hint="eastAsia"/>
          <w:sz w:val="32"/>
          <w:szCs w:val="32"/>
        </w:rPr>
        <w:t>当事人销售重金属超过食品安全标准限量的食用农产品行为，违反了《食用农产品市场销售质量安全监督管理办法》第二十五条第（二）项的规定。根据《食用农产品市场销售质量安全监督管理办法》第五十条第二款、《中华人民共和国食品安全法》第一百二十四条第一款和《中华人民共和国行政处罚法》第二十七条第一款第（四）项的规定，决定对当事人减轻处罚如下：1、没收违法所得柒拾元（￥70元）；2、处以罚款伍仟元（￥5000元）；合计：伍仟零柒拾元（￥5070元）。</w:t>
      </w:r>
    </w:p>
    <w:p>
      <w:pPr>
        <w:numPr>
          <w:ilvl w:val="0"/>
          <w:numId w:val="0"/>
        </w:numPr>
        <w:ind w:leftChars="0"/>
        <w:jc w:val="both"/>
        <w:rPr>
          <w:rFonts w:hint="eastAsia"/>
          <w:sz w:val="32"/>
          <w:szCs w:val="32"/>
        </w:rPr>
      </w:pPr>
      <w:r>
        <w:rPr>
          <w:rFonts w:hint="eastAsia"/>
          <w:sz w:val="32"/>
          <w:szCs w:val="32"/>
        </w:rPr>
        <w:t>（行政处罚决定书编号：蓬江市监罚决〔2019〕162号）</w:t>
      </w:r>
    </w:p>
    <w:p>
      <w:pPr>
        <w:jc w:val="both"/>
        <w:rPr>
          <w:rFonts w:hint="eastAsia"/>
          <w:sz w:val="32"/>
          <w:szCs w:val="32"/>
        </w:rPr>
      </w:pPr>
    </w:p>
    <w:p>
      <w:pPr>
        <w:jc w:val="both"/>
        <w:rPr>
          <w:rFonts w:hint="eastAsia"/>
          <w:sz w:val="32"/>
          <w:szCs w:val="32"/>
        </w:rPr>
      </w:pPr>
    </w:p>
    <w:p>
      <w:pPr>
        <w:ind w:firstLine="3520" w:firstLineChars="1100"/>
        <w:jc w:val="both"/>
        <w:rPr>
          <w:sz w:val="32"/>
          <w:szCs w:val="32"/>
        </w:rPr>
      </w:pPr>
      <w:r>
        <w:rPr>
          <w:rFonts w:hint="eastAsia"/>
          <w:sz w:val="32"/>
          <w:szCs w:val="32"/>
        </w:rPr>
        <w:t>江门市</w:t>
      </w:r>
      <w:r>
        <w:rPr>
          <w:rFonts w:hint="eastAsia"/>
          <w:sz w:val="32"/>
          <w:szCs w:val="32"/>
          <w:lang w:eastAsia="zh-CN"/>
        </w:rPr>
        <w:t>蓬江</w:t>
      </w:r>
      <w:r>
        <w:rPr>
          <w:rFonts w:hint="eastAsia"/>
          <w:sz w:val="32"/>
          <w:szCs w:val="32"/>
        </w:rPr>
        <w:t>区市场监督管理局</w:t>
      </w:r>
    </w:p>
    <w:p>
      <w:pPr>
        <w:ind w:firstLine="4480" w:firstLineChars="1400"/>
        <w:jc w:val="both"/>
        <w:rPr>
          <w:rFonts w:hint="eastAsia" w:eastAsia="宋体"/>
          <w:sz w:val="32"/>
          <w:szCs w:val="32"/>
          <w:lang w:eastAsia="zh-CN"/>
        </w:rPr>
      </w:pPr>
      <w:r>
        <w:rPr>
          <w:rFonts w:hint="eastAsia"/>
          <w:sz w:val="32"/>
          <w:szCs w:val="32"/>
          <w:lang w:eastAsia="zh-CN"/>
        </w:rPr>
        <w:t>2019年12月13日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507CD"/>
    <w:multiLevelType w:val="singleLevel"/>
    <w:tmpl w:val="8E4507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0F97EE8"/>
    <w:rsid w:val="19DA4995"/>
    <w:rsid w:val="3C68225B"/>
    <w:rsid w:val="40015388"/>
    <w:rsid w:val="5B4708C4"/>
    <w:rsid w:val="5CC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