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（2019年12月17日）</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江门市市场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销售</w:t>
      </w:r>
      <w:r>
        <w:rPr>
          <w:rFonts w:hint="eastAsia" w:ascii="仿宋" w:hAnsi="仿宋" w:eastAsia="仿宋" w:cs="仿宋_GB2312"/>
          <w:sz w:val="28"/>
          <w:szCs w:val="28"/>
        </w:rPr>
        <w:t>单位销售的食品不合格，现将不合格食品核查处置情况通告如下：</w:t>
      </w:r>
    </w:p>
    <w:p>
      <w:pPr>
        <w:keepNext w:val="0"/>
        <w:keepLines w:val="0"/>
        <w:pageBreakBefore w:val="0"/>
        <w:widowControl w:val="0"/>
        <w:kinsoku/>
        <w:wordWrap/>
        <w:overflowPunct/>
        <w:topLinePunct w:val="0"/>
        <w:autoSpaceDE/>
        <w:autoSpaceDN/>
        <w:bidi w:val="0"/>
        <w:adjustRightInd/>
        <w:snapToGrid w:val="0"/>
        <w:spacing w:after="156" w:afterLines="50" w:line="4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正本经方牌杜仲葛根胶囊（商标：稳压懿生，规格型号：5.4g/盒（0.45g/粒*12粒/盒）</w:t>
      </w:r>
    </w:p>
    <w:p>
      <w:pPr>
        <w:keepNext w:val="0"/>
        <w:keepLines w:val="0"/>
        <w:pageBreakBefore w:val="0"/>
        <w:widowControl w:val="0"/>
        <w:kinsoku/>
        <w:wordWrap/>
        <w:overflowPunct/>
        <w:topLinePunct w:val="0"/>
        <w:autoSpaceDE/>
        <w:autoSpaceDN/>
        <w:bidi w:val="0"/>
        <w:adjustRightInd/>
        <w:snapToGrid w:val="0"/>
        <w:spacing w:after="156" w:afterLines="50" w:line="46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8月28日，我局接到江门市市场监管局转来的案件交办单（案件编号：2019S001）及《检验报告》（报告编号：20191200395-1a），报告称，2019年7月25日，该局委托广东省测试分析研究所（中国广州分析测试中心）依法抽检了江门恒大大药房有限公司经营的保健食</w:t>
      </w:r>
      <w:bookmarkStart w:id="0" w:name="_GoBack"/>
      <w:bookmarkEnd w:id="0"/>
      <w:r>
        <w:rPr>
          <w:rFonts w:hint="eastAsia" w:ascii="仿宋" w:hAnsi="仿宋" w:eastAsia="仿宋" w:cs="仿宋_GB2312"/>
          <w:sz w:val="28"/>
          <w:szCs w:val="28"/>
          <w:lang w:eastAsia="zh-CN"/>
        </w:rPr>
        <w:t>品正本经方牌杜仲葛根胶囊（商标：稳压懿生，规格型号：5.4g/盒（0.45g/粒*12粒/盒），生产日期：2019-06-03，批号：20190601，标示生产者名称及地址：哈尔滨市龙生北药生物工程股份有限公司 哈尔滨高新技术产业开发区迎宾路集中区太湖北街15号），经抽样检验，大肠菌群项目不符合GB 16740-2014要求，检验结论为不合格。</w:t>
      </w:r>
    </w:p>
    <w:p>
      <w:pPr>
        <w:keepNext w:val="0"/>
        <w:keepLines w:val="0"/>
        <w:pageBreakBefore w:val="0"/>
        <w:widowControl w:val="0"/>
        <w:numPr>
          <w:ilvl w:val="0"/>
          <w:numId w:val="1"/>
        </w:numPr>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微软雅黑"/>
          <w:kern w:val="1"/>
          <w:sz w:val="28"/>
          <w:szCs w:val="28"/>
          <w:lang w:eastAsia="zh-CN"/>
        </w:rPr>
      </w:pPr>
      <w:r>
        <w:rPr>
          <w:rFonts w:hint="eastAsia" w:ascii="仿宋" w:hAnsi="仿宋" w:eastAsia="仿宋" w:cs="微软雅黑"/>
          <w:kern w:val="1"/>
          <w:sz w:val="28"/>
          <w:szCs w:val="28"/>
          <w:lang w:eastAsia="zh-CN"/>
        </w:rPr>
        <w:t>我局执法人员于2019年9月6日到你公司经营场所送达上述《检验报告》，现场检查发现位于你公司住所内右侧第一排货架上摆放有涉案的外包装盒印有“正本经方牌杜仲葛根胶囊”字样的保健食品65盒（生产日期：2019.6.3，批号：20190601）。我局即场对上述保健食品65盒实施扣押行政强制措施。因你公司涉嫌销售不符合食品安全标准的保健食品，我局于2019年9月6日依法对你公司予以立案调查。</w:t>
      </w:r>
    </w:p>
    <w:p>
      <w:pPr>
        <w:keepNext w:val="0"/>
        <w:keepLines w:val="0"/>
        <w:pageBreakBefore w:val="0"/>
        <w:widowControl w:val="0"/>
        <w:numPr>
          <w:ilvl w:val="0"/>
          <w:numId w:val="0"/>
        </w:numPr>
        <w:kinsoku/>
        <w:wordWrap/>
        <w:overflowPunct/>
        <w:topLinePunct w:val="0"/>
        <w:autoSpaceDE/>
        <w:autoSpaceDN/>
        <w:bidi w:val="0"/>
        <w:adjustRightInd/>
        <w:spacing w:line="460" w:lineRule="exact"/>
        <w:ind w:firstLine="560" w:firstLineChars="200"/>
        <w:jc w:val="left"/>
        <w:textAlignment w:val="auto"/>
        <w:rPr>
          <w:rFonts w:hint="eastAsia" w:eastAsia="仿宋"/>
          <w:sz w:val="32"/>
          <w:szCs w:val="32"/>
          <w:lang w:eastAsia="zh-CN"/>
        </w:rPr>
      </w:pPr>
      <w:r>
        <w:rPr>
          <w:rFonts w:hint="eastAsia" w:ascii="仿宋" w:hAnsi="仿宋" w:eastAsia="仿宋" w:cs="仿宋_GB2312"/>
          <w:sz w:val="28"/>
          <w:szCs w:val="28"/>
        </w:rPr>
        <w:t>（三）你公司经营大肠菌群项目不符合GB 16740-2014要求的保健食品正本经方牌杜仲葛根胶囊的行为，违反了《中华人民共和国食品安全法》第三十四条第（十三）项的规定</w:t>
      </w:r>
      <w:r>
        <w:rPr>
          <w:rFonts w:hint="eastAsia" w:ascii="仿宋" w:hAnsi="仿宋" w:eastAsia="仿宋" w:cs="仿宋_GB2312"/>
          <w:sz w:val="28"/>
          <w:szCs w:val="28"/>
          <w:lang w:eastAsia="zh-CN"/>
        </w:rPr>
        <w:t>，根据《中华人民共和国食品安全法》第一百三十六条的规定</w:t>
      </w:r>
      <w:r>
        <w:rPr>
          <w:rFonts w:hint="eastAsia" w:ascii="仿宋" w:hAnsi="仿宋" w:eastAsia="仿宋" w:cs="Mongolian Baiti"/>
          <w:kern w:val="1"/>
          <w:sz w:val="30"/>
          <w:szCs w:val="30"/>
          <w:lang w:val="en-US" w:eastAsia="zh-CN"/>
        </w:rPr>
        <w:t>，</w:t>
      </w:r>
      <w:r>
        <w:rPr>
          <w:rFonts w:hint="eastAsia" w:ascii="仿宋" w:hAnsi="仿宋" w:eastAsia="仿宋" w:cs="仿宋"/>
          <w:sz w:val="30"/>
          <w:szCs w:val="30"/>
        </w:rPr>
        <w:t>决定对你公司作如下处理：没收涉案批次正本经方牌杜仲葛根胶囊陆拾伍盒（生产日期：2019-06-03，批号：20190601，标示生产者：哈尔滨市龙生北药生物工程股份有限公司）</w:t>
      </w:r>
      <w:r>
        <w:rPr>
          <w:rFonts w:hint="eastAsia" w:ascii="仿宋" w:hAnsi="仿宋" w:eastAsia="仿宋" w:cs="仿宋"/>
          <w:sz w:val="30"/>
          <w:szCs w:val="30"/>
          <w:lang w:eastAsia="zh-CN"/>
        </w:rPr>
        <w:t>。（行政处罚书编号：蓬江市监罚决〔2019〕164号）</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pacing w:line="46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pacing w:line="46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12</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17</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pacing w:line="4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C6F9"/>
    <w:multiLevelType w:val="singleLevel"/>
    <w:tmpl w:val="2845C6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353E67"/>
    <w:rsid w:val="14270ACF"/>
    <w:rsid w:val="15D81FBE"/>
    <w:rsid w:val="19DA4995"/>
    <w:rsid w:val="315C2970"/>
    <w:rsid w:val="5E692F61"/>
    <w:rsid w:val="62640429"/>
    <w:rsid w:val="6CEA3FA2"/>
    <w:rsid w:val="744B196E"/>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qFormat/>
    <w:uiPriority w:val="0"/>
    <w:rPr>
      <w:vanish/>
    </w:rPr>
  </w:style>
  <w:style w:type="character" w:customStyle="1" w:styleId="11">
    <w:name w:val="calendar-head__next-month-btn"/>
    <w:basedOn w:val="4"/>
    <w:qFormat/>
    <w:uiPriority w:val="0"/>
  </w:style>
  <w:style w:type="character" w:customStyle="1" w:styleId="12">
    <w:name w:val="active4"/>
    <w:basedOn w:val="4"/>
    <w:qFormat/>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qFormat/>
    <w:uiPriority w:val="0"/>
    <w:rPr>
      <w:vanish/>
    </w:rPr>
  </w:style>
  <w:style w:type="character" w:customStyle="1" w:styleId="16">
    <w:name w:val="calendar-head__next-year-btn"/>
    <w:basedOn w:val="4"/>
    <w:qFormat/>
    <w:uiPriority w:val="0"/>
  </w:style>
  <w:style w:type="paragraph" w:customStyle="1" w:styleId="17">
    <w:name w:val="Char"/>
    <w:basedOn w:val="1"/>
    <w:qFormat/>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2020-10-17T10:17:16Z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