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蓬江</w:t>
      </w:r>
      <w:r>
        <w:rPr>
          <w:rFonts w:hint="eastAsia" w:ascii="仿宋" w:hAnsi="仿宋" w:eastAsia="仿宋" w:cs="仿宋"/>
          <w:sz w:val="44"/>
          <w:szCs w:val="44"/>
        </w:rPr>
        <w:t>区市场监督管理局关于不合格食品核查处置情况的通告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（2020年9月1日）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广东省市场</w:t>
      </w:r>
      <w:r>
        <w:rPr>
          <w:rFonts w:hint="eastAsia" w:ascii="仿宋" w:hAnsi="仿宋" w:eastAsia="仿宋" w:cs="仿宋_GB2312"/>
          <w:sz w:val="28"/>
          <w:szCs w:val="28"/>
        </w:rPr>
        <w:t>监督管理局组织食品安全监督抽检，发现我区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sz w:val="28"/>
          <w:szCs w:val="28"/>
        </w:rPr>
        <w:t>家食品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销售</w:t>
      </w:r>
      <w:r>
        <w:rPr>
          <w:rFonts w:hint="eastAsia" w:ascii="仿宋" w:hAnsi="仿宋" w:eastAsia="仿宋" w:cs="仿宋_GB2312"/>
          <w:sz w:val="28"/>
          <w:szCs w:val="28"/>
        </w:rPr>
        <w:t>单位销售的食品不合格，现将不合格食品核查处置情况通告如下：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4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榴莲味糖果（生产日期:2020-05-13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规格：150克/包）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2020年6月12日，我局收到</w:t>
      </w:r>
      <w:r>
        <w:rPr>
          <w:rFonts w:hint="eastAsia" w:ascii="仿宋" w:hAnsi="仿宋" w:eastAsia="仿宋" w:cs="仿宋"/>
          <w:sz w:val="30"/>
          <w:szCs w:val="30"/>
        </w:rPr>
        <w:t>广州质量监督检测研究院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出具的《检验报告》</w:t>
      </w:r>
      <w:r>
        <w:rPr>
          <w:rFonts w:hint="eastAsia" w:ascii="仿宋" w:hAnsi="仿宋" w:eastAsia="仿宋" w:cs="仿宋"/>
          <w:sz w:val="30"/>
          <w:szCs w:val="30"/>
        </w:rPr>
        <w:t>（No：食监 2020-05-1214）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，报告称经抽样检验，</w:t>
      </w:r>
      <w:r>
        <w:rPr>
          <w:rFonts w:hint="eastAsia" w:ascii="仿宋" w:hAnsi="仿宋" w:eastAsia="仿宋" w:cs="仿宋"/>
          <w:sz w:val="30"/>
          <w:szCs w:val="30"/>
        </w:rPr>
        <w:t>江门市蓬江区正一食品厂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生产的</w:t>
      </w:r>
      <w:r>
        <w:rPr>
          <w:rFonts w:hint="eastAsia" w:ascii="仿宋" w:hAnsi="仿宋" w:eastAsia="仿宋" w:cs="仿宋"/>
          <w:sz w:val="30"/>
          <w:szCs w:val="30"/>
        </w:rPr>
        <w:t>榴莲味糖果（生产日期:2020-05-13）大肠菌群项目不符合GB 17399-2016《食品安全国家标准 糖果》要求，检验结论为不合格。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_GB2312"/>
          <w:sz w:val="28"/>
          <w:szCs w:val="28"/>
        </w:rPr>
        <w:t>2020年6月18日，我局执法人员到你厂经营场所送达上述《检验报告》，现场检查未发现上述不合格批次的榴莲味糖果待售和库存。你厂生产上述不合格批次榴莲味糖果的行为，涉嫌违反《中华人民共和国食品安全法》第三十四条第（十三）项的规定，我局于2020年6月18日予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（三）你厂销售的榴莲味糖果大肠菌群项目不合格的行为，违反了《中华人民共和国食品安全法》第三十四条第（十三）项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根据《中华人民共和国食品安全法》第一百二十四条第一款、第二款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《广东省市场监督管理局行政处罚自由裁量权的适用规则》第十三条</w:t>
      </w:r>
      <w:r>
        <w:rPr>
          <w:rFonts w:hint="eastAsia" w:ascii="仿宋" w:hAnsi="仿宋" w:eastAsia="仿宋" w:cs="仿宋"/>
          <w:bCs/>
          <w:sz w:val="30"/>
          <w:szCs w:val="30"/>
        </w:rPr>
        <w:t>和《中华人民共和国行政处罚法》第二十七条第一款第（四）项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决定对你公司作如下处理：</w:t>
      </w:r>
      <w:r>
        <w:rPr>
          <w:rFonts w:hint="eastAsia" w:ascii="仿宋" w:hAnsi="仿宋" w:eastAsia="仿宋" w:cs="仿宋"/>
          <w:bCs/>
          <w:sz w:val="30"/>
          <w:szCs w:val="30"/>
        </w:rPr>
        <w:t>1、没收违法生产经营</w:t>
      </w:r>
      <w:r>
        <w:rPr>
          <w:rFonts w:hint="eastAsia" w:ascii="仿宋" w:hAnsi="仿宋" w:eastAsia="仿宋" w:cs="仿宋"/>
          <w:sz w:val="30"/>
          <w:szCs w:val="30"/>
        </w:rPr>
        <w:t>榴莲味糖果（生产日期:2020-05-13）3箱（规格：150g/40包）</w:t>
      </w:r>
      <w:r>
        <w:rPr>
          <w:rFonts w:hint="eastAsia" w:ascii="仿宋" w:hAnsi="仿宋" w:eastAsia="仿宋" w:cs="仿宋"/>
          <w:bCs/>
          <w:sz w:val="30"/>
          <w:szCs w:val="30"/>
        </w:rPr>
        <w:t>；2、处以罚款壹万元整（￥10000元），上缴国库。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（行政处罚书编号：蓬江市监罚决〔2020〕105号）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0" w:firstLineChars="15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</w:t>
      </w:r>
      <w:r>
        <w:rPr>
          <w:rFonts w:hint="eastAsia" w:ascii="仿宋" w:hAnsi="仿宋" w:eastAsia="仿宋" w:cs="仿宋_GB2312"/>
          <w:sz w:val="28"/>
          <w:szCs w:val="28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320" w:firstLineChars="19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19133F9"/>
    <w:rsid w:val="03353E67"/>
    <w:rsid w:val="0BA146CB"/>
    <w:rsid w:val="14270ACF"/>
    <w:rsid w:val="15D81FBE"/>
    <w:rsid w:val="19DA4995"/>
    <w:rsid w:val="297325FE"/>
    <w:rsid w:val="315C2970"/>
    <w:rsid w:val="3CCE4A95"/>
    <w:rsid w:val="5E692F61"/>
    <w:rsid w:val="62640429"/>
    <w:rsid w:val="6CEA3FA2"/>
    <w:rsid w:val="7B7F258D"/>
    <w:rsid w:val="7E7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uiPriority w:val="0"/>
    <w:rPr>
      <w:vanish/>
    </w:rPr>
  </w:style>
  <w:style w:type="character" w:customStyle="1" w:styleId="10">
    <w:name w:val="calendar-head__next-range-btn"/>
    <w:basedOn w:val="4"/>
    <w:uiPriority w:val="0"/>
    <w:rPr>
      <w:vanish/>
    </w:rPr>
  </w:style>
  <w:style w:type="character" w:customStyle="1" w:styleId="11">
    <w:name w:val="calendar-head__next-month-btn"/>
    <w:basedOn w:val="4"/>
    <w:uiPriority w:val="0"/>
  </w:style>
  <w:style w:type="character" w:customStyle="1" w:styleId="12">
    <w:name w:val="active4"/>
    <w:basedOn w:val="4"/>
    <w:uiPriority w:val="0"/>
    <w:rPr>
      <w:color w:val="333333"/>
    </w:rPr>
  </w:style>
  <w:style w:type="character" w:customStyle="1" w:styleId="13">
    <w:name w:val="calendar-head__year-range"/>
    <w:basedOn w:val="4"/>
    <w:uiPriority w:val="0"/>
    <w:rPr>
      <w:vanish/>
    </w:rPr>
  </w:style>
  <w:style w:type="character" w:customStyle="1" w:styleId="14">
    <w:name w:val="hover2"/>
    <w:basedOn w:val="4"/>
    <w:uiPriority w:val="0"/>
    <w:rPr>
      <w:color w:val="2F6EA2"/>
    </w:rPr>
  </w:style>
  <w:style w:type="character" w:customStyle="1" w:styleId="15">
    <w:name w:val="calendar-head__prev-range-btn"/>
    <w:basedOn w:val="4"/>
    <w:uiPriority w:val="0"/>
    <w:rPr>
      <w:vanish/>
    </w:rPr>
  </w:style>
  <w:style w:type="character" w:customStyle="1" w:styleId="16">
    <w:name w:val="calendar-head__next-year-btn"/>
    <w:basedOn w:val="4"/>
    <w:uiPriority w:val="0"/>
  </w:style>
  <w:style w:type="paragraph" w:customStyle="1" w:styleId="17">
    <w:name w:val="Char"/>
    <w:basedOn w:val="1"/>
    <w:uiPriority w:val="0"/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