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蓬江</w:t>
      </w:r>
      <w:r>
        <w:rPr>
          <w:rFonts w:hint="eastAsia" w:ascii="仿宋" w:hAnsi="仿宋" w:eastAsia="仿宋" w:cs="仿宋"/>
          <w:sz w:val="44"/>
          <w:szCs w:val="44"/>
        </w:rPr>
        <w:t>区市场监督管理局关于不合格食品核查处置情况的通告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江门市市场</w:t>
      </w:r>
      <w:r>
        <w:rPr>
          <w:rFonts w:hint="eastAsia" w:ascii="仿宋" w:hAnsi="仿宋" w:eastAsia="仿宋" w:cs="仿宋_GB2312"/>
          <w:sz w:val="28"/>
          <w:szCs w:val="28"/>
        </w:rPr>
        <w:t>监督管理局组织食品安全监督抽检，发现我区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sz w:val="28"/>
          <w:szCs w:val="28"/>
        </w:rPr>
        <w:t>家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保健食</w:t>
      </w:r>
      <w:bookmarkStart w:id="1" w:name="_GoBack"/>
      <w:bookmarkEnd w:id="1"/>
      <w:r>
        <w:rPr>
          <w:rFonts w:hint="eastAsia" w:ascii="仿宋" w:hAnsi="仿宋" w:eastAsia="仿宋" w:cs="仿宋_GB2312"/>
          <w:sz w:val="28"/>
          <w:szCs w:val="28"/>
        </w:rPr>
        <w:t>品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销售</w:t>
      </w:r>
      <w:r>
        <w:rPr>
          <w:rFonts w:hint="eastAsia" w:ascii="仿宋" w:hAnsi="仿宋" w:eastAsia="仿宋" w:cs="仿宋_GB2312"/>
          <w:sz w:val="28"/>
          <w:szCs w:val="28"/>
        </w:rPr>
        <w:t>单位销售的食品不合格，现将不合格食品核查处置情况通告如下：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东方同康宝牌东方钙片（中老年型）（规格：2.0g/片X70片；生产日期：2019年1月3日；批号：20190103）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一）2019年9月6日，本局收到江门市市场监督管理局的案件交办单，反映该局委托广东省测试分析研究所（中国广州分析测试中心）对广东日兴药品有限公司良化大药房销售的“东方同康宝”牌东方钙片（中老年型）进行检验,检验结论为不合格。本局于2019年9月9日依法进行立案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_GB2312"/>
          <w:sz w:val="28"/>
          <w:szCs w:val="28"/>
        </w:rPr>
        <w:t>经查明，你分公司于2019年4月29日经其隶属公司广东日兴药品有限公司配送，购入东方同康宝牌东方钙片（中老年型）（规格：2.0g/片X70片；生产日期：2019年1月3日；批号：20190103）共5盒用于销售，已销售4盒。涉案东方同康宝牌东方钙片（中老年型）外包装标有“执行标准 Q/JKB0006S”的字样。</w:t>
      </w:r>
    </w:p>
    <w:p>
      <w:pPr>
        <w:autoSpaceDE w:val="0"/>
        <w:autoSpaceDN w:val="0"/>
        <w:spacing w:line="460" w:lineRule="exact"/>
        <w:ind w:firstLine="601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（三）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当事人销售的不合格东方同康宝牌东方钙片</w:t>
      </w:r>
      <w:r>
        <w:rPr>
          <w:rFonts w:hint="eastAsia" w:ascii="仿宋" w:hAnsi="仿宋" w:eastAsia="仿宋" w:cs="仿宋_GB2312"/>
          <w:sz w:val="28"/>
          <w:szCs w:val="28"/>
        </w:rPr>
        <w:t>，违反了《中华人民共和国食品安全法》第三十四条第（四）项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，根据《中华人民共和国食品安全法实施条例</w:t>
      </w:r>
      <w:bookmarkStart w:id="0" w:name="76"/>
      <w:r>
        <w:rPr>
          <w:rFonts w:hint="eastAsia" w:ascii="仿宋" w:hAnsi="仿宋" w:eastAsia="仿宋" w:cs="仿宋_GB2312"/>
          <w:sz w:val="28"/>
          <w:szCs w:val="28"/>
          <w:lang w:eastAsia="zh-CN"/>
        </w:rPr>
        <w:t>》第七十四条</w:t>
      </w:r>
      <w:bookmarkEnd w:id="0"/>
      <w:r>
        <w:rPr>
          <w:rFonts w:hint="eastAsia" w:ascii="仿宋" w:hAnsi="仿宋" w:eastAsia="仿宋" w:cs="仿宋_GB2312"/>
          <w:sz w:val="28"/>
          <w:szCs w:val="28"/>
          <w:lang w:eastAsia="zh-CN"/>
        </w:rPr>
        <w:t>，决定对你分公司作出如下处理：警告。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（行政处罚书编号：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IyeHag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蓬江市监罚决〔2019〕166号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</w:t>
      </w:r>
      <w:r>
        <w:rPr>
          <w:rFonts w:hint="eastAsia" w:ascii="仿宋" w:hAnsi="仿宋" w:eastAsia="仿宋" w:cs="仿宋_GB2312"/>
          <w:sz w:val="28"/>
          <w:szCs w:val="28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019133F9"/>
    <w:rsid w:val="03353E67"/>
    <w:rsid w:val="14270ACF"/>
    <w:rsid w:val="15D81FBE"/>
    <w:rsid w:val="19DA4995"/>
    <w:rsid w:val="297325FE"/>
    <w:rsid w:val="315C2970"/>
    <w:rsid w:val="321F32D9"/>
    <w:rsid w:val="37082AA5"/>
    <w:rsid w:val="3D85310D"/>
    <w:rsid w:val="5E692F61"/>
    <w:rsid w:val="62640429"/>
    <w:rsid w:val="6CEA3FA2"/>
    <w:rsid w:val="76CC6A5D"/>
    <w:rsid w:val="7B7F258D"/>
    <w:rsid w:val="7E7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uiPriority w:val="0"/>
    <w:rPr>
      <w:vanish/>
    </w:rPr>
  </w:style>
  <w:style w:type="character" w:customStyle="1" w:styleId="10">
    <w:name w:val="calendar-head__next-range-btn"/>
    <w:basedOn w:val="4"/>
    <w:uiPriority w:val="0"/>
    <w:rPr>
      <w:vanish/>
    </w:rPr>
  </w:style>
  <w:style w:type="character" w:customStyle="1" w:styleId="11">
    <w:name w:val="calendar-head__next-month-btn"/>
    <w:basedOn w:val="4"/>
    <w:uiPriority w:val="0"/>
  </w:style>
  <w:style w:type="character" w:customStyle="1" w:styleId="12">
    <w:name w:val="active4"/>
    <w:basedOn w:val="4"/>
    <w:uiPriority w:val="0"/>
    <w:rPr>
      <w:color w:val="333333"/>
    </w:rPr>
  </w:style>
  <w:style w:type="character" w:customStyle="1" w:styleId="13">
    <w:name w:val="calendar-head__year-range"/>
    <w:basedOn w:val="4"/>
    <w:uiPriority w:val="0"/>
    <w:rPr>
      <w:vanish/>
    </w:rPr>
  </w:style>
  <w:style w:type="character" w:customStyle="1" w:styleId="14">
    <w:name w:val="hover2"/>
    <w:basedOn w:val="4"/>
    <w:uiPriority w:val="0"/>
    <w:rPr>
      <w:color w:val="2F6EA2"/>
    </w:rPr>
  </w:style>
  <w:style w:type="character" w:customStyle="1" w:styleId="15">
    <w:name w:val="calendar-head__prev-range-btn"/>
    <w:basedOn w:val="4"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  <w:style w:type="paragraph" w:customStyle="1" w:styleId="17">
    <w:name w:val="Char"/>
    <w:basedOn w:val="1"/>
    <w:uiPriority w:val="0"/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