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江门市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蓬江</w:t>
      </w:r>
      <w:r>
        <w:rPr>
          <w:rFonts w:hint="eastAsia" w:ascii="仿宋" w:hAnsi="仿宋" w:eastAsia="仿宋" w:cs="仿宋"/>
          <w:sz w:val="36"/>
          <w:szCs w:val="36"/>
        </w:rPr>
        <w:t>区市场监督管理局关于不合格食品核查处置情况的通告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eastAsia="zh-CN"/>
        </w:rPr>
        <w:t>广东省市场</w:t>
      </w:r>
      <w:r>
        <w:rPr>
          <w:rFonts w:hint="eastAsia" w:ascii="仿宋" w:hAnsi="仿宋" w:eastAsia="仿宋" w:cs="仿宋_GB2312"/>
          <w:sz w:val="28"/>
          <w:szCs w:val="28"/>
        </w:rPr>
        <w:t>监督管理局组织食品安全监督抽检，发现我区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_GB2312"/>
          <w:sz w:val="28"/>
          <w:szCs w:val="28"/>
        </w:rPr>
        <w:t>家食品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经营</w:t>
      </w:r>
      <w:r>
        <w:rPr>
          <w:rFonts w:hint="eastAsia" w:ascii="仿宋" w:hAnsi="仿宋" w:eastAsia="仿宋" w:cs="仿宋_GB2312"/>
          <w:sz w:val="28"/>
          <w:szCs w:val="28"/>
        </w:rPr>
        <w:t>单位销售的食品不合格，现将不合格食品核查处置情况通告如下：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九制陈皮（规格型号：250g/瓶；生产者名称：江门市柑之香食品有限公司；生产日期：2019年8月22日；购入单价：人民币10元/瓶)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eastAsia="zh-CN"/>
        </w:rPr>
        <w:t>（一）2019年1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日，本局收到</w:t>
      </w:r>
      <w:r>
        <w:rPr>
          <w:rFonts w:hint="eastAsia" w:ascii="仿宋" w:hAnsi="仿宋" w:eastAsia="仿宋" w:cs="仿宋_GB2312"/>
          <w:sz w:val="28"/>
          <w:szCs w:val="28"/>
          <w:lang w:val="zh-CN" w:eastAsia="zh-CN"/>
        </w:rPr>
        <w:t>国家食品安全抽检检验信息系统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转来不合格食品核查处置任务。根据广东省食品检验所（广东省酒类检测中心）出具的《检验报告》（N0:19J1718554），江门市葵记陈皮有限公司销售的九制陈皮样本检验结论为不合格。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本局于2020年1月2日依法进行立案调查。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400" w:lineRule="exact"/>
        <w:ind w:firstLine="601"/>
        <w:textAlignment w:val="auto"/>
        <w:rPr>
          <w:rFonts w:hint="eastAsia" w:ascii="仿宋" w:hAnsi="仿宋" w:eastAsia="仿宋" w:cs="仿宋_GB2312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经查明，你公司于2019年8月25日向江门市柑之香食品有限公司购进九制陈皮共140瓶（规格型号：250g/瓶；生产者名称：江门市柑之香食品有限公司；生产日期：2019年8月22日；购入单价：人民币10元/瓶)。自2019年11月16日起至2019年12月30日止，你公司在其开设的天猫商城“葵记食品专营店”内销售上述批次九制陈皮，共售出28瓶。</w:t>
      </w:r>
    </w:p>
    <w:p>
      <w:pPr>
        <w:spacing w:line="480" w:lineRule="exact"/>
        <w:jc w:val="left"/>
        <w:rPr>
          <w:rFonts w:hint="eastAsia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sz w:val="28"/>
          <w:szCs w:val="28"/>
        </w:rPr>
        <w:t>（三）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你公司销售涉案批次九制陈皮的行为，违反了《中华人民共和国食品安全法》</w:t>
      </w:r>
      <w:bookmarkStart w:id="0" w:name="34"/>
      <w:r>
        <w:rPr>
          <w:rFonts w:hint="eastAsia" w:ascii="仿宋" w:hAnsi="仿宋" w:eastAsia="仿宋" w:cs="仿宋_GB2312"/>
          <w:sz w:val="28"/>
          <w:szCs w:val="28"/>
          <w:lang w:eastAsia="zh-CN"/>
        </w:rPr>
        <w:t>第三十四条</w:t>
      </w:r>
      <w:bookmarkEnd w:id="0"/>
      <w:r>
        <w:rPr>
          <w:rFonts w:hint="eastAsia" w:ascii="仿宋" w:hAnsi="仿宋" w:eastAsia="仿宋" w:cs="仿宋_GB2312"/>
          <w:sz w:val="28"/>
          <w:szCs w:val="28"/>
          <w:lang w:eastAsia="zh-CN"/>
        </w:rPr>
        <w:t>第（二）项的</w:t>
      </w:r>
      <w:r>
        <w:rPr>
          <w:rFonts w:hint="eastAsia" w:ascii="仿宋" w:hAnsi="仿宋" w:eastAsia="仿宋" w:cs="仿宋_GB2312"/>
          <w:sz w:val="28"/>
          <w:szCs w:val="28"/>
        </w:rPr>
        <w:t>规定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，你公司向本局提交了涉案不合格食品供货商（也是生产商）的《营业执照》、《食品生产许可证》、《食品生产许可品种明细表》、涉案不合格批次食品的《送货单》、《蜜饯产品出厂检验报告》和《进货查验记录》，履行了《中华人民共和国食品安全法》规定的进货查验记录义务，有充分证据证明其不知道所采购的食品不符合食品安全标准，</w:t>
      </w:r>
      <w:r>
        <w:rPr>
          <w:rFonts w:ascii="仿宋_GB2312" w:hAnsi="仿宋_GB2312" w:eastAsia="仿宋_GB2312" w:cs="仿宋_GB2312"/>
          <w:bCs/>
          <w:sz w:val="30"/>
          <w:szCs w:val="30"/>
        </w:rPr>
        <w:t>根据《中华人民共和国食品安全法》第一百三十六条规定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，决定对你超市处理如下：不予予处罚。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（行政处罚书编号：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5" b="1778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61312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14omtoAAAALAQAADwAAAAAAAAABACAAAAAiAAAA&#10;ZHJzL2Rvd25yZXYueG1sUEsBAhQAFAAAAAgAh07iQEeSCQAFAgAA/gMAAA4AAAAAAAAAAQAgAAAA&#10;KQEAAGRycy9lMm9Eb2MueG1sUEsFBgAAAAAGAAYAWQEAAKAFAAAAAA==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蓬江市监不罚决〔20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5" b="1778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60288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6Apa3AQCAAD8AwAADgAAAAAAAAABACAAAAAp&#10;AQAAZHJzL2Uyb0RvYy54bWxQSwUGAAAAAAYABgBZAQAAnwUAAAAA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5" b="1778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59264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IyeHagQCAAD8AwAADgAAAAAAAAABACAAAAAp&#10;AQAAZHJzL2Uyb0RvYy54bWxQSwUGAAAAAAYABgBZAQAAnwUAAAAA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5" b="1778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58240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5sQT9gQCAAD+AwAADgAAAAAAAAABACAAAAAp&#10;AQAAZHJzL2Uyb0RvYy54bWxQSwUGAAAAAAYABgBZAQAAnwUAAAAA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0" w:firstLineChars="150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江门市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蓬江</w:t>
      </w:r>
      <w:r>
        <w:rPr>
          <w:rFonts w:hint="eastAsia" w:ascii="仿宋" w:hAnsi="仿宋" w:eastAsia="仿宋" w:cs="仿宋_GB2312"/>
          <w:sz w:val="28"/>
          <w:szCs w:val="28"/>
        </w:rPr>
        <w:t>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320" w:firstLineChars="190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20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_GB2312"/>
          <w:sz w:val="28"/>
          <w:szCs w:val="28"/>
        </w:rPr>
        <w:t>年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4995"/>
    <w:rsid w:val="019133F9"/>
    <w:rsid w:val="03353E67"/>
    <w:rsid w:val="14270ACF"/>
    <w:rsid w:val="15D81FBE"/>
    <w:rsid w:val="161C13B8"/>
    <w:rsid w:val="19DA4995"/>
    <w:rsid w:val="1D3E4A0D"/>
    <w:rsid w:val="1D4950B9"/>
    <w:rsid w:val="228F3F65"/>
    <w:rsid w:val="297325FE"/>
    <w:rsid w:val="29C9696D"/>
    <w:rsid w:val="2B8A1F39"/>
    <w:rsid w:val="2CFD1E81"/>
    <w:rsid w:val="315C2970"/>
    <w:rsid w:val="321F32D9"/>
    <w:rsid w:val="37082AA5"/>
    <w:rsid w:val="3D85310D"/>
    <w:rsid w:val="42A536CE"/>
    <w:rsid w:val="495E6D88"/>
    <w:rsid w:val="5E692F61"/>
    <w:rsid w:val="62640429"/>
    <w:rsid w:val="6CEA3FA2"/>
    <w:rsid w:val="7B7F258D"/>
    <w:rsid w:val="7E75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styleId="7">
    <w:name w:val="HTML Code"/>
    <w:basedOn w:val="4"/>
    <w:uiPriority w:val="0"/>
    <w:rPr>
      <w:rFonts w:ascii="Courier New" w:hAnsi="Courier New"/>
      <w:sz w:val="20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calendar-head__text-display"/>
    <w:basedOn w:val="4"/>
    <w:uiPriority w:val="0"/>
    <w:rPr>
      <w:vanish/>
    </w:rPr>
  </w:style>
  <w:style w:type="character" w:customStyle="1" w:styleId="10">
    <w:name w:val="calendar-head__next-range-btn"/>
    <w:basedOn w:val="4"/>
    <w:uiPriority w:val="0"/>
    <w:rPr>
      <w:vanish/>
    </w:rPr>
  </w:style>
  <w:style w:type="character" w:customStyle="1" w:styleId="11">
    <w:name w:val="calendar-head__next-month-btn"/>
    <w:basedOn w:val="4"/>
    <w:uiPriority w:val="0"/>
  </w:style>
  <w:style w:type="character" w:customStyle="1" w:styleId="12">
    <w:name w:val="active4"/>
    <w:basedOn w:val="4"/>
    <w:uiPriority w:val="0"/>
    <w:rPr>
      <w:color w:val="333333"/>
    </w:rPr>
  </w:style>
  <w:style w:type="character" w:customStyle="1" w:styleId="13">
    <w:name w:val="calendar-head__year-range"/>
    <w:basedOn w:val="4"/>
    <w:uiPriority w:val="0"/>
    <w:rPr>
      <w:vanish/>
    </w:rPr>
  </w:style>
  <w:style w:type="character" w:customStyle="1" w:styleId="14">
    <w:name w:val="hover2"/>
    <w:basedOn w:val="4"/>
    <w:uiPriority w:val="0"/>
    <w:rPr>
      <w:color w:val="2F6EA2"/>
    </w:rPr>
  </w:style>
  <w:style w:type="character" w:customStyle="1" w:styleId="15">
    <w:name w:val="calendar-head__prev-range-btn"/>
    <w:basedOn w:val="4"/>
    <w:uiPriority w:val="0"/>
    <w:rPr>
      <w:vanish/>
    </w:rPr>
  </w:style>
  <w:style w:type="character" w:customStyle="1" w:styleId="16">
    <w:name w:val="calendar-head__next-year-btn"/>
    <w:basedOn w:val="4"/>
    <w:uiPriority w:val="0"/>
  </w:style>
  <w:style w:type="paragraph" w:customStyle="1" w:styleId="17">
    <w:name w:val="Char"/>
    <w:basedOn w:val="1"/>
    <w:uiPriority w:val="0"/>
    <w:rPr>
      <w:rFonts w:ascii="Times New Roman" w:hAnsi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2020-10-17T01:28:00Z</dcterms:created>
  <dc:creator>Administrator</dc:creator>
  <cp:lastModifiedBy>Administrator</cp:lastModifiedBy>
  <dcterms:modified xsi:type="dcterms:W3CDTF">2020-10-17T10:22:51Z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