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仿宋" w:eastAsia="方正小标宋简体" w:cs="仿宋"/>
          <w:color w:val="auto"/>
          <w:sz w:val="44"/>
          <w:szCs w:val="44"/>
        </w:rPr>
      </w:pPr>
      <w:r>
        <w:rPr>
          <w:rFonts w:hint="eastAsia" w:ascii="方正小标宋简体" w:hAnsi="仿宋" w:eastAsia="方正小标宋简体" w:cs="仿宋"/>
          <w:color w:val="auto"/>
          <w:sz w:val="44"/>
          <w:szCs w:val="44"/>
        </w:rPr>
        <w:t>江门市蓬江区市场监督管理局关于不合格食品核查处置情况的通告</w:t>
      </w:r>
    </w:p>
    <w:p>
      <w:pPr>
        <w:jc w:val="center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（</w:t>
      </w:r>
      <w:bookmarkStart w:id="0" w:name="_GoBack"/>
      <w:r>
        <w:rPr>
          <w:rFonts w:hint="eastAsia" w:ascii="仿宋" w:hAnsi="仿宋" w:eastAsia="仿宋" w:cs="仿宋"/>
          <w:color w:val="auto"/>
          <w:sz w:val="32"/>
          <w:szCs w:val="32"/>
        </w:rPr>
        <w:t>2020年9月17日</w:t>
      </w:r>
      <w:bookmarkEnd w:id="0"/>
      <w:r>
        <w:rPr>
          <w:rFonts w:hint="eastAsia" w:ascii="仿宋" w:hAnsi="仿宋" w:eastAsia="仿宋" w:cs="仿宋"/>
          <w:color w:val="auto"/>
          <w:sz w:val="32"/>
          <w:szCs w:val="32"/>
        </w:rPr>
        <w:t>）</w:t>
      </w:r>
    </w:p>
    <w:p>
      <w:pPr>
        <w:spacing w:line="460" w:lineRule="exact"/>
        <w:ind w:firstLine="560" w:firstLineChars="200"/>
        <w:rPr>
          <w:rFonts w:ascii="仿宋" w:hAnsi="仿宋" w:eastAsia="仿宋" w:cs="仿宋_GB2312"/>
          <w:color w:val="auto"/>
          <w:sz w:val="28"/>
          <w:szCs w:val="28"/>
        </w:rPr>
      </w:pPr>
      <w:r>
        <w:rPr>
          <w:rFonts w:hint="eastAsia" w:ascii="仿宋" w:hAnsi="仿宋" w:eastAsia="仿宋" w:cs="仿宋_GB2312"/>
          <w:color w:val="auto"/>
          <w:sz w:val="28"/>
          <w:szCs w:val="28"/>
        </w:rPr>
        <w:t>江门市</w:t>
      </w:r>
      <w:r>
        <w:rPr>
          <w:rFonts w:hint="eastAsia" w:ascii="仿宋" w:hAnsi="仿宋" w:eastAsia="仿宋" w:cs="仿宋_GB2312"/>
          <w:color w:val="auto"/>
          <w:sz w:val="28"/>
          <w:szCs w:val="28"/>
        </w:rPr>
        <w:t>市场监督管理局组织食品安全监督抽检，发现我区</w:t>
      </w:r>
      <w:r>
        <w:rPr>
          <w:rFonts w:hint="eastAsia" w:ascii="仿宋" w:hAnsi="仿宋" w:eastAsia="仿宋" w:cs="仿宋_GB2312"/>
          <w:color w:val="auto"/>
          <w:sz w:val="28"/>
          <w:szCs w:val="28"/>
        </w:rPr>
        <w:t>江门市香江食品有限公司生产</w:t>
      </w:r>
      <w:r>
        <w:rPr>
          <w:rFonts w:hint="eastAsia" w:ascii="仿宋" w:hAnsi="仿宋" w:eastAsia="仿宋" w:cs="仿宋_GB2312"/>
          <w:color w:val="auto"/>
          <w:sz w:val="28"/>
          <w:szCs w:val="28"/>
        </w:rPr>
        <w:t>的食品不合格，现将不合格食品核查处置情况通告如下：</w:t>
      </w:r>
    </w:p>
    <w:p>
      <w:pPr>
        <w:spacing w:line="460" w:lineRule="exact"/>
        <w:ind w:firstLine="560" w:firstLineChars="200"/>
        <w:rPr>
          <w:rFonts w:ascii="仿宋" w:hAnsi="仿宋" w:eastAsia="仿宋" w:cs="仿宋_GB2312"/>
          <w:color w:val="auto"/>
          <w:sz w:val="28"/>
          <w:szCs w:val="28"/>
        </w:rPr>
      </w:pPr>
      <w:r>
        <w:rPr>
          <w:rFonts w:hint="eastAsia" w:ascii="仿宋" w:hAnsi="仿宋" w:eastAsia="仿宋" w:cs="仿宋_GB2312"/>
          <w:color w:val="auto"/>
          <w:sz w:val="28"/>
          <w:szCs w:val="28"/>
        </w:rPr>
        <w:t>原味肉松蛋卷仔</w:t>
      </w:r>
      <w:r>
        <w:rPr>
          <w:rFonts w:hint="eastAsia" w:ascii="仿宋" w:hAnsi="仿宋" w:eastAsia="仿宋" w:cs="仿宋_GB2312"/>
          <w:color w:val="auto"/>
          <w:sz w:val="28"/>
          <w:szCs w:val="28"/>
        </w:rPr>
        <w:t>（商标：</w:t>
      </w:r>
      <w:r>
        <w:rPr>
          <w:rFonts w:hint="eastAsia" w:ascii="仿宋" w:hAnsi="仿宋" w:eastAsia="仿宋" w:cs="仿宋_GB2312"/>
          <w:color w:val="auto"/>
          <w:sz w:val="28"/>
          <w:szCs w:val="28"/>
        </w:rPr>
        <w:t>金龍軒</w:t>
      </w:r>
      <w:r>
        <w:rPr>
          <w:rFonts w:hint="eastAsia" w:ascii="仿宋" w:hAnsi="仿宋" w:eastAsia="仿宋" w:cs="仿宋_GB2312"/>
          <w:color w:val="auto"/>
          <w:sz w:val="28"/>
          <w:szCs w:val="28"/>
        </w:rPr>
        <w:t>、规格型号：</w:t>
      </w:r>
      <w:r>
        <w:rPr>
          <w:rFonts w:hint="eastAsia" w:ascii="仿宋" w:hAnsi="仿宋" w:eastAsia="仿宋" w:cs="仿宋_GB2312"/>
          <w:color w:val="auto"/>
          <w:sz w:val="28"/>
          <w:szCs w:val="28"/>
        </w:rPr>
        <w:t>250g/盒</w:t>
      </w:r>
      <w:r>
        <w:rPr>
          <w:rFonts w:hint="eastAsia" w:ascii="仿宋" w:hAnsi="仿宋" w:eastAsia="仿宋" w:cs="仿宋_GB2312"/>
          <w:color w:val="auto"/>
          <w:sz w:val="28"/>
          <w:szCs w:val="28"/>
        </w:rPr>
        <w:t>、生产/加工/购进日期/食品批号：</w:t>
      </w:r>
      <w:r>
        <w:rPr>
          <w:rFonts w:hint="eastAsia" w:ascii="仿宋" w:hAnsi="仿宋" w:eastAsia="仿宋" w:cs="仿宋_GB2312"/>
          <w:color w:val="auto"/>
          <w:sz w:val="28"/>
          <w:szCs w:val="28"/>
        </w:rPr>
        <w:t>2020年4月17日</w:t>
      </w:r>
      <w:r>
        <w:rPr>
          <w:rFonts w:hint="eastAsia" w:ascii="仿宋" w:hAnsi="仿宋" w:eastAsia="仿宋" w:cs="仿宋_GB2312"/>
          <w:color w:val="auto"/>
          <w:sz w:val="28"/>
          <w:szCs w:val="28"/>
        </w:rPr>
        <w:t>、质量等级：</w:t>
      </w:r>
      <w:r>
        <w:rPr>
          <w:rFonts w:hint="eastAsia" w:ascii="仿宋" w:hAnsi="仿宋" w:eastAsia="仿宋" w:cs="仿宋_GB2312"/>
          <w:color w:val="auto"/>
          <w:sz w:val="28"/>
          <w:szCs w:val="28"/>
        </w:rPr>
        <w:t>-</w:t>
      </w:r>
      <w:r>
        <w:rPr>
          <w:rFonts w:hint="eastAsia" w:ascii="仿宋" w:hAnsi="仿宋" w:eastAsia="仿宋" w:cs="仿宋_GB2312"/>
          <w:color w:val="auto"/>
          <w:sz w:val="28"/>
          <w:szCs w:val="28"/>
        </w:rPr>
        <w:t>）</w:t>
      </w:r>
    </w:p>
    <w:p>
      <w:pPr>
        <w:spacing w:line="460" w:lineRule="exact"/>
        <w:ind w:firstLine="560" w:firstLineChars="200"/>
        <w:rPr>
          <w:rFonts w:ascii="仿宋" w:hAnsi="仿宋" w:eastAsia="仿宋" w:cs="仿宋_GB2312"/>
          <w:color w:val="auto"/>
          <w:sz w:val="28"/>
          <w:szCs w:val="28"/>
        </w:rPr>
      </w:pPr>
      <w:r>
        <w:rPr>
          <w:rFonts w:hint="eastAsia" w:ascii="仿宋" w:hAnsi="仿宋" w:eastAsia="仿宋" w:cs="仿宋_GB2312"/>
          <w:color w:val="auto"/>
          <w:sz w:val="28"/>
          <w:szCs w:val="28"/>
        </w:rPr>
        <w:t>紫菜肉松蛋卷仔（商标：金龍軒、规格型号：250g/盒、生产/加工/购进日期/食品批号：2020年4月17日、质量等级：-）</w:t>
      </w:r>
    </w:p>
    <w:p>
      <w:pPr>
        <w:spacing w:line="460" w:lineRule="exact"/>
        <w:ind w:firstLine="560" w:firstLineChars="200"/>
        <w:rPr>
          <w:rFonts w:ascii="仿宋" w:hAnsi="仿宋" w:eastAsia="仿宋" w:cs="仿宋_GB2312"/>
          <w:color w:val="auto"/>
          <w:sz w:val="28"/>
          <w:szCs w:val="28"/>
        </w:rPr>
      </w:pPr>
      <w:r>
        <w:rPr>
          <w:rFonts w:hint="eastAsia" w:ascii="仿宋" w:hAnsi="仿宋" w:eastAsia="仿宋" w:cs="仿宋_GB2312"/>
          <w:color w:val="auto"/>
          <w:sz w:val="28"/>
          <w:szCs w:val="28"/>
        </w:rPr>
        <w:t>（一）</w:t>
      </w:r>
      <w:r>
        <w:rPr>
          <w:rFonts w:hint="eastAsia" w:ascii="仿宋" w:hAnsi="仿宋" w:eastAsia="仿宋" w:cs="仿宋_GB2312"/>
          <w:color w:val="auto"/>
          <w:sz w:val="28"/>
          <w:szCs w:val="28"/>
        </w:rPr>
        <w:t>2020年4月23日</w:t>
      </w:r>
      <w:r>
        <w:rPr>
          <w:rFonts w:hint="eastAsia" w:ascii="仿宋" w:hAnsi="仿宋" w:eastAsia="仿宋" w:cs="仿宋_GB2312"/>
          <w:color w:val="auto"/>
          <w:sz w:val="28"/>
          <w:szCs w:val="28"/>
        </w:rPr>
        <w:t>，</w:t>
      </w:r>
      <w:r>
        <w:rPr>
          <w:rFonts w:hint="eastAsia" w:ascii="仿宋" w:hAnsi="仿宋" w:eastAsia="仿宋" w:cs="仿宋_GB2312"/>
          <w:color w:val="auto"/>
          <w:sz w:val="28"/>
          <w:szCs w:val="28"/>
        </w:rPr>
        <w:t>江门市</w:t>
      </w:r>
      <w:r>
        <w:rPr>
          <w:rFonts w:hint="eastAsia" w:ascii="仿宋" w:hAnsi="仿宋" w:eastAsia="仿宋" w:cs="仿宋_GB2312"/>
          <w:color w:val="auto"/>
          <w:sz w:val="28"/>
          <w:szCs w:val="28"/>
        </w:rPr>
        <w:t>市场监督管理局委托</w:t>
      </w:r>
      <w:r>
        <w:rPr>
          <w:rFonts w:hint="eastAsia" w:ascii="仿宋" w:hAnsi="仿宋" w:eastAsia="仿宋" w:cs="仿宋_GB2312"/>
          <w:color w:val="auto"/>
          <w:sz w:val="28"/>
          <w:szCs w:val="28"/>
        </w:rPr>
        <w:t>广东省测试分析研究所（中国广州分析测中心）</w:t>
      </w:r>
      <w:r>
        <w:rPr>
          <w:rFonts w:hint="eastAsia" w:ascii="仿宋" w:hAnsi="仿宋" w:eastAsia="仿宋" w:cs="仿宋_GB2312"/>
          <w:color w:val="auto"/>
          <w:sz w:val="28"/>
          <w:szCs w:val="28"/>
        </w:rPr>
        <w:t>对当事人</w:t>
      </w:r>
      <w:r>
        <w:rPr>
          <w:rFonts w:hint="eastAsia" w:ascii="仿宋" w:hAnsi="仿宋" w:eastAsia="仿宋" w:cs="仿宋_GB2312"/>
          <w:color w:val="auto"/>
          <w:sz w:val="28"/>
          <w:szCs w:val="28"/>
        </w:rPr>
        <w:t>生产</w:t>
      </w:r>
      <w:r>
        <w:rPr>
          <w:rFonts w:hint="eastAsia" w:ascii="仿宋" w:hAnsi="仿宋" w:eastAsia="仿宋" w:cs="仿宋_GB2312"/>
          <w:color w:val="auto"/>
          <w:sz w:val="28"/>
          <w:szCs w:val="28"/>
        </w:rPr>
        <w:t>的</w:t>
      </w:r>
      <w:r>
        <w:rPr>
          <w:rFonts w:hint="eastAsia" w:ascii="仿宋" w:hAnsi="仿宋" w:eastAsia="仿宋" w:cs="仿宋_GB2312"/>
          <w:color w:val="auto"/>
          <w:sz w:val="28"/>
          <w:szCs w:val="28"/>
        </w:rPr>
        <w:t>原味肉松蛋卷仔（商标：金龍軒、规格型号：250g/盒、生产/加工/购进日期/食品批号：2020年4月17日、质量等级：-）、紫菜肉松蛋卷仔（商标：金龍軒、规格型号：250g/盒、生产/加工/购进日期/食品批号：2020年4月17日、质量等级：-）</w:t>
      </w:r>
      <w:r>
        <w:rPr>
          <w:rFonts w:hint="eastAsia" w:ascii="仿宋" w:hAnsi="仿宋" w:eastAsia="仿宋" w:cs="仿宋_GB2312"/>
          <w:color w:val="auto"/>
          <w:sz w:val="28"/>
          <w:szCs w:val="28"/>
        </w:rPr>
        <w:t>进行抽样检验，样品数量为原味肉松蛋卷仔7盒、紫菜肉松蛋卷仔10盒。经抽样检验，涉案</w:t>
      </w:r>
      <w:r>
        <w:rPr>
          <w:rFonts w:hint="eastAsia" w:ascii="仿宋" w:hAnsi="仿宋" w:eastAsia="仿宋" w:cs="仿宋_GB2312"/>
          <w:color w:val="auto"/>
          <w:sz w:val="28"/>
          <w:szCs w:val="28"/>
        </w:rPr>
        <w:t>原味肉松蛋卷仔、紫菜肉松蛋卷仔</w:t>
      </w:r>
      <w:r>
        <w:rPr>
          <w:rFonts w:hint="eastAsia" w:ascii="仿宋" w:hAnsi="仿宋" w:eastAsia="仿宋" w:cs="仿宋_GB2312"/>
          <w:color w:val="auto"/>
          <w:sz w:val="28"/>
          <w:szCs w:val="28"/>
        </w:rPr>
        <w:t>的</w:t>
      </w:r>
      <w:r>
        <w:rPr>
          <w:rFonts w:hint="eastAsia" w:ascii="仿宋" w:hAnsi="仿宋" w:eastAsia="仿宋" w:cs="仿宋_GB2312"/>
          <w:color w:val="auto"/>
          <w:sz w:val="28"/>
          <w:szCs w:val="28"/>
        </w:rPr>
        <w:t>营养标签-蛋白质、营养标签-脂肪</w:t>
      </w:r>
      <w:r>
        <w:rPr>
          <w:rFonts w:hint="eastAsia" w:ascii="仿宋" w:hAnsi="仿宋" w:eastAsia="仿宋" w:cs="仿宋_GB2312"/>
          <w:color w:val="auto"/>
          <w:sz w:val="28"/>
          <w:szCs w:val="28"/>
        </w:rPr>
        <w:t>不符合</w:t>
      </w:r>
      <w:r>
        <w:rPr>
          <w:rFonts w:hint="eastAsia" w:ascii="仿宋" w:hAnsi="仿宋" w:eastAsia="仿宋" w:cs="仿宋_GB2312"/>
          <w:color w:val="auto"/>
          <w:sz w:val="28"/>
          <w:szCs w:val="28"/>
        </w:rPr>
        <w:t>GB 28050-2011《食品安全国家标准 预包装食品营养标签通则》</w:t>
      </w:r>
      <w:r>
        <w:rPr>
          <w:rFonts w:hint="eastAsia" w:ascii="仿宋" w:hAnsi="仿宋" w:eastAsia="仿宋" w:cs="仿宋_GB2312"/>
          <w:color w:val="auto"/>
          <w:sz w:val="28"/>
          <w:szCs w:val="28"/>
        </w:rPr>
        <w:t>要求，检验结论为不合格。</w:t>
      </w:r>
    </w:p>
    <w:p>
      <w:pPr>
        <w:spacing w:line="460" w:lineRule="exact"/>
        <w:ind w:firstLine="560" w:firstLineChars="200"/>
        <w:rPr>
          <w:rFonts w:ascii="仿宋" w:hAnsi="仿宋" w:eastAsia="仿宋" w:cs="仿宋_GB2312"/>
          <w:color w:val="auto"/>
          <w:sz w:val="28"/>
          <w:szCs w:val="28"/>
        </w:rPr>
      </w:pPr>
      <w:r>
        <w:rPr>
          <w:rFonts w:hint="eastAsia" w:ascii="仿宋" w:hAnsi="仿宋" w:eastAsia="仿宋" w:cs="仿宋_GB2312"/>
          <w:color w:val="auto"/>
          <w:sz w:val="28"/>
          <w:szCs w:val="28"/>
        </w:rPr>
        <w:t>（二）我局执法人员于</w:t>
      </w:r>
      <w:r>
        <w:rPr>
          <w:rFonts w:hint="eastAsia" w:ascii="仿宋" w:hAnsi="仿宋" w:eastAsia="仿宋" w:cs="仿宋_GB2312"/>
          <w:color w:val="auto"/>
          <w:sz w:val="28"/>
          <w:szCs w:val="28"/>
        </w:rPr>
        <w:t>2020年6月29日</w:t>
      </w:r>
      <w:r>
        <w:rPr>
          <w:rFonts w:hint="eastAsia" w:ascii="仿宋" w:hAnsi="仿宋" w:eastAsia="仿宋" w:cs="仿宋_GB2312"/>
          <w:color w:val="auto"/>
          <w:sz w:val="28"/>
          <w:szCs w:val="28"/>
        </w:rPr>
        <w:t>对当事人的</w:t>
      </w:r>
      <w:r>
        <w:rPr>
          <w:rFonts w:hint="eastAsia" w:ascii="仿宋" w:hAnsi="仿宋" w:eastAsia="仿宋" w:cs="仿宋_GB2312"/>
          <w:color w:val="auto"/>
          <w:sz w:val="28"/>
          <w:szCs w:val="28"/>
        </w:rPr>
        <w:t>住所</w:t>
      </w:r>
      <w:r>
        <w:rPr>
          <w:rFonts w:hint="eastAsia" w:ascii="仿宋" w:hAnsi="仿宋" w:eastAsia="仿宋" w:cs="仿宋_GB2312"/>
          <w:color w:val="auto"/>
          <w:sz w:val="28"/>
          <w:szCs w:val="28"/>
        </w:rPr>
        <w:t>进行执法检查，经检查未发现有涉案批次的</w:t>
      </w:r>
      <w:r>
        <w:rPr>
          <w:rFonts w:hint="eastAsia" w:ascii="仿宋" w:hAnsi="仿宋" w:eastAsia="仿宋" w:cs="仿宋_GB2312"/>
          <w:color w:val="auto"/>
          <w:sz w:val="28"/>
          <w:szCs w:val="28"/>
        </w:rPr>
        <w:t>原味肉松蛋卷仔、紫菜肉松蛋卷仔</w:t>
      </w:r>
      <w:r>
        <w:rPr>
          <w:rFonts w:hint="eastAsia" w:ascii="仿宋" w:hAnsi="仿宋" w:eastAsia="仿宋" w:cs="仿宋_GB2312"/>
          <w:color w:val="auto"/>
          <w:sz w:val="28"/>
          <w:szCs w:val="28"/>
        </w:rPr>
        <w:t>，据当事人反映</w:t>
      </w:r>
      <w:r>
        <w:rPr>
          <w:rFonts w:hint="eastAsia" w:ascii="仿宋" w:hAnsi="仿宋" w:eastAsia="仿宋" w:cs="仿宋_GB2312"/>
          <w:color w:val="auto"/>
          <w:sz w:val="28"/>
          <w:szCs w:val="28"/>
        </w:rPr>
        <w:t>原味肉松蛋卷仔产量65盒，售出37盒，其余员工吃了；紫菜肉松蛋卷仔产量100盒，已全部售出</w:t>
      </w:r>
      <w:r>
        <w:rPr>
          <w:rFonts w:hint="eastAsia" w:ascii="仿宋" w:hAnsi="仿宋" w:eastAsia="仿宋" w:cs="仿宋_GB2312"/>
          <w:color w:val="auto"/>
          <w:sz w:val="28"/>
          <w:szCs w:val="28"/>
        </w:rPr>
        <w:t>。当事人生产</w:t>
      </w:r>
      <w:r>
        <w:rPr>
          <w:rFonts w:hint="eastAsia" w:ascii="仿宋" w:hAnsi="仿宋" w:eastAsia="仿宋" w:cs="仿宋_GB2312"/>
          <w:color w:val="auto"/>
          <w:sz w:val="28"/>
          <w:szCs w:val="28"/>
        </w:rPr>
        <w:t>营养标签-蛋白质、营养标签-脂肪</w:t>
      </w:r>
      <w:r>
        <w:rPr>
          <w:rFonts w:hint="eastAsia" w:ascii="仿宋" w:hAnsi="仿宋" w:eastAsia="仿宋" w:cs="仿宋_GB2312"/>
          <w:color w:val="auto"/>
          <w:sz w:val="28"/>
          <w:szCs w:val="28"/>
        </w:rPr>
        <w:t>不符合</w:t>
      </w:r>
      <w:r>
        <w:rPr>
          <w:rFonts w:hint="eastAsia" w:ascii="仿宋" w:hAnsi="仿宋" w:eastAsia="仿宋" w:cs="仿宋_GB2312"/>
          <w:color w:val="auto"/>
          <w:sz w:val="28"/>
          <w:szCs w:val="28"/>
        </w:rPr>
        <w:t>GB 28050-2011</w:t>
      </w:r>
      <w:r>
        <w:rPr>
          <w:rFonts w:hint="eastAsia" w:ascii="仿宋" w:hAnsi="仿宋" w:eastAsia="仿宋" w:cs="仿宋_GB2312"/>
          <w:color w:val="auto"/>
          <w:sz w:val="28"/>
          <w:szCs w:val="28"/>
        </w:rPr>
        <w:t>要求的食品的行为涉嫌违反</w:t>
      </w:r>
      <w:r>
        <w:rPr>
          <w:rFonts w:hint="eastAsia" w:ascii="仿宋" w:hAnsi="仿宋" w:eastAsia="仿宋" w:cs="仿宋_GB2312"/>
          <w:color w:val="auto"/>
          <w:sz w:val="28"/>
          <w:szCs w:val="28"/>
        </w:rPr>
        <w:t>《中华人民共和国食品安全法》第七十一条第一款、第三款</w:t>
      </w:r>
      <w:r>
        <w:rPr>
          <w:rFonts w:hint="eastAsia" w:ascii="仿宋" w:hAnsi="仿宋" w:eastAsia="仿宋" w:cs="仿宋_GB2312"/>
          <w:color w:val="auto"/>
          <w:sz w:val="28"/>
          <w:szCs w:val="28"/>
        </w:rPr>
        <w:t>的规定，我局遂予以立案调查。</w:t>
      </w:r>
    </w:p>
    <w:p>
      <w:pPr>
        <w:spacing w:line="460" w:lineRule="exact"/>
        <w:ind w:firstLine="560" w:firstLineChars="200"/>
        <w:rPr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28"/>
          <w:szCs w:val="28"/>
        </w:rPr>
        <w:t>（三）当事人生产</w:t>
      </w:r>
      <w:r>
        <w:rPr>
          <w:rFonts w:hint="eastAsia" w:ascii="仿宋" w:hAnsi="仿宋" w:eastAsia="仿宋" w:cs="仿宋_GB2312"/>
          <w:color w:val="auto"/>
          <w:sz w:val="28"/>
          <w:szCs w:val="28"/>
        </w:rPr>
        <w:t>营养标签-蛋白质、营养标签-脂肪</w:t>
      </w:r>
      <w:r>
        <w:rPr>
          <w:rFonts w:hint="eastAsia" w:ascii="仿宋" w:hAnsi="仿宋" w:eastAsia="仿宋" w:cs="仿宋_GB2312"/>
          <w:color w:val="auto"/>
          <w:sz w:val="28"/>
          <w:szCs w:val="28"/>
        </w:rPr>
        <w:t>不符合</w:t>
      </w:r>
      <w:r>
        <w:rPr>
          <w:rFonts w:hint="eastAsia" w:ascii="仿宋" w:hAnsi="仿宋" w:eastAsia="仿宋" w:cs="仿宋_GB2312"/>
          <w:color w:val="auto"/>
          <w:sz w:val="28"/>
          <w:szCs w:val="28"/>
        </w:rPr>
        <w:t>GB 28050-2011《食品安全国家标准 预包装食品营养标签通则》</w:t>
      </w:r>
      <w:r>
        <w:rPr>
          <w:rFonts w:hint="eastAsia" w:ascii="仿宋" w:hAnsi="仿宋" w:eastAsia="仿宋" w:cs="仿宋_GB2312"/>
          <w:color w:val="auto"/>
          <w:sz w:val="28"/>
          <w:szCs w:val="28"/>
        </w:rPr>
        <w:t>要求的“</w:t>
      </w:r>
      <w:r>
        <w:rPr>
          <w:rFonts w:hint="eastAsia" w:ascii="仿宋" w:hAnsi="仿宋" w:eastAsia="仿宋" w:cs="仿宋_GB2312"/>
          <w:color w:val="auto"/>
          <w:sz w:val="28"/>
          <w:szCs w:val="28"/>
        </w:rPr>
        <w:t>原味肉松蛋卷仔”、“紫菜肉松蛋卷仔</w:t>
      </w:r>
      <w:r>
        <w:rPr>
          <w:rFonts w:hint="eastAsia" w:ascii="仿宋" w:hAnsi="仿宋" w:eastAsia="仿宋" w:cs="仿宋_GB2312"/>
          <w:color w:val="auto"/>
          <w:sz w:val="28"/>
          <w:szCs w:val="28"/>
        </w:rPr>
        <w:t>”的行为，违反了</w:t>
      </w:r>
      <w:r>
        <w:rPr>
          <w:rFonts w:hint="eastAsia" w:ascii="仿宋" w:hAnsi="仿宋" w:eastAsia="仿宋" w:cs="仿宋_GB2312"/>
          <w:color w:val="auto"/>
          <w:sz w:val="28"/>
          <w:szCs w:val="28"/>
        </w:rPr>
        <w:t>《中华人民共和国食品安全法》第七十一条第一款、第三款</w:t>
      </w:r>
      <w:r>
        <w:rPr>
          <w:rFonts w:hint="eastAsia" w:ascii="仿宋" w:hAnsi="仿宋" w:eastAsia="仿宋" w:cs="仿宋_GB2312"/>
          <w:color w:val="auto"/>
          <w:sz w:val="28"/>
          <w:szCs w:val="28"/>
        </w:rPr>
        <w:t>的规定。根据</w:t>
      </w:r>
      <w:r>
        <w:rPr>
          <w:rFonts w:hint="eastAsia" w:ascii="仿宋" w:hAnsi="仿宋" w:eastAsia="仿宋" w:cs="仿宋_GB2312"/>
          <w:color w:val="auto"/>
          <w:sz w:val="28"/>
          <w:szCs w:val="28"/>
        </w:rPr>
        <w:t>《中华人民共和国食品安全法》第一百二十五条第一款第（二）项和《中华人民共和国行政处罚法》第二十七条第（四）项</w:t>
      </w:r>
      <w:r>
        <w:rPr>
          <w:rFonts w:hint="eastAsia" w:ascii="仿宋" w:hAnsi="仿宋" w:eastAsia="仿宋" w:cs="仿宋_GB2312"/>
          <w:color w:val="auto"/>
          <w:sz w:val="28"/>
          <w:szCs w:val="28"/>
        </w:rPr>
        <w:t>的规定，决定对当事人</w:t>
      </w:r>
      <w:r>
        <w:rPr>
          <w:rFonts w:hint="eastAsia" w:ascii="仿宋" w:hAnsi="仿宋" w:eastAsia="仿宋" w:cs="仿宋_GB2312"/>
          <w:color w:val="auto"/>
          <w:sz w:val="28"/>
          <w:szCs w:val="28"/>
        </w:rPr>
        <w:t>予以以下行政处罚：1.没收违法所得人民币叁佰陆拾壹元（361元），2.罚款人民币伍佰元（500元），以上两项共计人民币捌佰陆拾壹元（861元）。</w:t>
      </w:r>
      <w:r>
        <w:rPr>
          <w:rFonts w:hint="eastAsia" w:ascii="仿宋" w:hAnsi="仿宋" w:eastAsia="仿宋" w:cs="仿宋_GB2312"/>
          <w:color w:val="auto"/>
          <w:sz w:val="28"/>
          <w:szCs w:val="28"/>
        </w:rPr>
        <w:t>（行政处罚决定书编号：</w:t>
      </w:r>
      <w:r>
        <w:rPr>
          <w:rFonts w:hint="eastAsia" w:ascii="仿宋" w:hAnsi="仿宋" w:eastAsia="仿宋" w:cs="仿宋_GB2312"/>
          <w:color w:val="auto"/>
          <w:sz w:val="28"/>
          <w:szCs w:val="28"/>
        </w:rPr>
        <w:t>蓬江市监罚决〔2020〕110号</w:t>
      </w:r>
      <w:r>
        <w:rPr>
          <w:rFonts w:hint="eastAsia" w:ascii="仿宋" w:hAnsi="仿宋" w:eastAsia="仿宋" w:cs="仿宋_GB2312"/>
          <w:color w:val="auto"/>
          <w:sz w:val="28"/>
          <w:szCs w:val="28"/>
        </w:rPr>
        <w:t>）。</w:t>
      </w:r>
    </w:p>
    <w:p>
      <w:pPr>
        <w:spacing w:line="460" w:lineRule="exact"/>
        <w:ind w:firstLine="560" w:firstLineChars="200"/>
        <w:rPr>
          <w:rFonts w:ascii="仿宋" w:hAnsi="仿宋" w:eastAsia="仿宋" w:cs="仿宋_GB2312"/>
          <w:color w:val="auto"/>
          <w:sz w:val="28"/>
          <w:szCs w:val="28"/>
        </w:rPr>
      </w:pPr>
    </w:p>
    <w:p>
      <w:pPr>
        <w:spacing w:line="460" w:lineRule="exact"/>
        <w:ind w:firstLine="560" w:firstLineChars="200"/>
        <w:rPr>
          <w:rFonts w:ascii="仿宋" w:hAnsi="仿宋" w:eastAsia="仿宋" w:cs="仿宋_GB2312"/>
          <w:color w:val="auto"/>
          <w:sz w:val="28"/>
          <w:szCs w:val="28"/>
        </w:rPr>
      </w:pPr>
    </w:p>
    <w:p>
      <w:pPr>
        <w:spacing w:line="460" w:lineRule="exact"/>
        <w:ind w:firstLine="560" w:firstLineChars="200"/>
        <w:rPr>
          <w:rFonts w:ascii="仿宋" w:hAnsi="仿宋" w:eastAsia="仿宋" w:cs="仿宋_GB2312"/>
          <w:color w:val="auto"/>
          <w:sz w:val="28"/>
          <w:szCs w:val="28"/>
        </w:rPr>
      </w:pPr>
    </w:p>
    <w:p>
      <w:pPr>
        <w:spacing w:line="460" w:lineRule="exact"/>
        <w:ind w:firstLine="4200" w:firstLineChars="1500"/>
        <w:jc w:val="center"/>
        <w:rPr>
          <w:rFonts w:ascii="仿宋" w:hAnsi="仿宋" w:eastAsia="仿宋" w:cs="仿宋_GB2312"/>
          <w:color w:val="auto"/>
          <w:sz w:val="28"/>
          <w:szCs w:val="28"/>
        </w:rPr>
      </w:pPr>
      <w:r>
        <w:rPr>
          <w:rFonts w:hint="eastAsia" w:ascii="仿宋" w:hAnsi="仿宋" w:eastAsia="仿宋" w:cs="仿宋_GB2312"/>
          <w:color w:val="auto"/>
          <w:sz w:val="28"/>
          <w:szCs w:val="28"/>
        </w:rPr>
        <w:t>江门市蓬江区市场监督管理局</w:t>
      </w:r>
    </w:p>
    <w:p>
      <w:pPr>
        <w:spacing w:line="460" w:lineRule="exact"/>
        <w:ind w:firstLine="4200" w:firstLineChars="1500"/>
        <w:jc w:val="center"/>
        <w:rPr>
          <w:rFonts w:ascii="仿宋" w:hAnsi="仿宋" w:eastAsia="仿宋" w:cs="仿宋_GB2312"/>
          <w:color w:val="auto"/>
          <w:sz w:val="28"/>
          <w:szCs w:val="28"/>
        </w:rPr>
      </w:pPr>
      <w:r>
        <w:rPr>
          <w:rFonts w:hint="eastAsia" w:ascii="仿宋" w:hAnsi="仿宋" w:eastAsia="仿宋" w:cs="仿宋_GB2312"/>
          <w:color w:val="auto"/>
          <w:sz w:val="28"/>
          <w:szCs w:val="28"/>
        </w:rPr>
        <w:t>2020年9月17日</w:t>
      </w:r>
    </w:p>
    <w:p>
      <w:pPr>
        <w:spacing w:line="460" w:lineRule="exact"/>
        <w:ind w:firstLine="4200" w:firstLineChars="1500"/>
        <w:jc w:val="center"/>
        <w:rPr>
          <w:rFonts w:ascii="仿宋" w:hAnsi="仿宋" w:eastAsia="仿宋" w:cs="仿宋_GB2312"/>
          <w:color w:val="auto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DA4995"/>
    <w:rsid w:val="00027189"/>
    <w:rsid w:val="000447D0"/>
    <w:rsid w:val="00065E2A"/>
    <w:rsid w:val="00166787"/>
    <w:rsid w:val="00170B6E"/>
    <w:rsid w:val="001911BD"/>
    <w:rsid w:val="001B119F"/>
    <w:rsid w:val="001C479B"/>
    <w:rsid w:val="001D0FA2"/>
    <w:rsid w:val="001D2DB4"/>
    <w:rsid w:val="001D46C1"/>
    <w:rsid w:val="001D6606"/>
    <w:rsid w:val="00234518"/>
    <w:rsid w:val="00284616"/>
    <w:rsid w:val="002D2BDC"/>
    <w:rsid w:val="002D2CD7"/>
    <w:rsid w:val="002D7025"/>
    <w:rsid w:val="00310ED8"/>
    <w:rsid w:val="00324BE5"/>
    <w:rsid w:val="003C1125"/>
    <w:rsid w:val="003D2912"/>
    <w:rsid w:val="00441DE9"/>
    <w:rsid w:val="00473829"/>
    <w:rsid w:val="004A35C7"/>
    <w:rsid w:val="004B466B"/>
    <w:rsid w:val="004F3474"/>
    <w:rsid w:val="005473B0"/>
    <w:rsid w:val="00550F2A"/>
    <w:rsid w:val="005559B1"/>
    <w:rsid w:val="00556BFE"/>
    <w:rsid w:val="00563E9D"/>
    <w:rsid w:val="00577B37"/>
    <w:rsid w:val="005A10C8"/>
    <w:rsid w:val="005C3F9F"/>
    <w:rsid w:val="00613F4F"/>
    <w:rsid w:val="006B0356"/>
    <w:rsid w:val="006D487E"/>
    <w:rsid w:val="006F53FD"/>
    <w:rsid w:val="007C2E71"/>
    <w:rsid w:val="007D0C27"/>
    <w:rsid w:val="00843AA3"/>
    <w:rsid w:val="00875C2D"/>
    <w:rsid w:val="008846B6"/>
    <w:rsid w:val="008B1186"/>
    <w:rsid w:val="008F6F65"/>
    <w:rsid w:val="00920AE9"/>
    <w:rsid w:val="00933B5F"/>
    <w:rsid w:val="0095695C"/>
    <w:rsid w:val="00A213A5"/>
    <w:rsid w:val="00A453C2"/>
    <w:rsid w:val="00A5594E"/>
    <w:rsid w:val="00A676F0"/>
    <w:rsid w:val="00A75029"/>
    <w:rsid w:val="00A91F30"/>
    <w:rsid w:val="00AB748E"/>
    <w:rsid w:val="00AC6C5E"/>
    <w:rsid w:val="00B5101C"/>
    <w:rsid w:val="00B77911"/>
    <w:rsid w:val="00BA33B2"/>
    <w:rsid w:val="00BD6AF5"/>
    <w:rsid w:val="00C442CA"/>
    <w:rsid w:val="00C92336"/>
    <w:rsid w:val="00C95D0F"/>
    <w:rsid w:val="00CA041B"/>
    <w:rsid w:val="00CA31B2"/>
    <w:rsid w:val="00CB5CB1"/>
    <w:rsid w:val="00CE156A"/>
    <w:rsid w:val="00CE4414"/>
    <w:rsid w:val="00D02B00"/>
    <w:rsid w:val="00D16437"/>
    <w:rsid w:val="00D20200"/>
    <w:rsid w:val="00D25995"/>
    <w:rsid w:val="00DB08E2"/>
    <w:rsid w:val="00DF0947"/>
    <w:rsid w:val="00E04B83"/>
    <w:rsid w:val="00E05C5D"/>
    <w:rsid w:val="00E16FA3"/>
    <w:rsid w:val="00E26A41"/>
    <w:rsid w:val="00E912D6"/>
    <w:rsid w:val="00E94727"/>
    <w:rsid w:val="00EB1C4D"/>
    <w:rsid w:val="00EC4B3D"/>
    <w:rsid w:val="00ED0A04"/>
    <w:rsid w:val="00EE4B12"/>
    <w:rsid w:val="00F17F5F"/>
    <w:rsid w:val="00F35A99"/>
    <w:rsid w:val="00F80588"/>
    <w:rsid w:val="00F8380D"/>
    <w:rsid w:val="00F84FF9"/>
    <w:rsid w:val="00FA0E01"/>
    <w:rsid w:val="00FA7905"/>
    <w:rsid w:val="00FE206F"/>
    <w:rsid w:val="19DA4995"/>
    <w:rsid w:val="35347E83"/>
    <w:rsid w:val="5E692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22"/>
    <w:qFormat/>
    <w:uiPriority w:val="0"/>
    <w:pPr>
      <w:ind w:left="100" w:leftChars="2500"/>
    </w:pPr>
  </w:style>
  <w:style w:type="paragraph" w:styleId="3">
    <w:name w:val="footer"/>
    <w:basedOn w:val="1"/>
    <w:link w:val="2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20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jc w:val="left"/>
    </w:pPr>
    <w:rPr>
      <w:kern w:val="0"/>
      <w:sz w:val="24"/>
    </w:rPr>
  </w:style>
  <w:style w:type="character" w:styleId="8">
    <w:name w:val="FollowedHyperlink"/>
    <w:basedOn w:val="7"/>
    <w:uiPriority w:val="0"/>
    <w:rPr>
      <w:color w:val="333333"/>
      <w:u w:val="none"/>
    </w:rPr>
  </w:style>
  <w:style w:type="character" w:styleId="9">
    <w:name w:val="Hyperlink"/>
    <w:basedOn w:val="7"/>
    <w:uiPriority w:val="0"/>
    <w:rPr>
      <w:color w:val="333333"/>
      <w:u w:val="none"/>
    </w:rPr>
  </w:style>
  <w:style w:type="character" w:styleId="10">
    <w:name w:val="HTML Code"/>
    <w:basedOn w:val="7"/>
    <w:qFormat/>
    <w:uiPriority w:val="0"/>
    <w:rPr>
      <w:rFonts w:ascii="Courier New" w:hAnsi="Courier New"/>
      <w:sz w:val="20"/>
    </w:rPr>
  </w:style>
  <w:style w:type="paragraph" w:customStyle="1" w:styleId="11">
    <w:name w:val="列出段落1"/>
    <w:basedOn w:val="1"/>
    <w:qFormat/>
    <w:uiPriority w:val="34"/>
    <w:pPr>
      <w:ind w:firstLine="420" w:firstLineChars="200"/>
    </w:pPr>
  </w:style>
  <w:style w:type="character" w:customStyle="1" w:styleId="12">
    <w:name w:val="calendar-head__text-display"/>
    <w:basedOn w:val="7"/>
    <w:uiPriority w:val="0"/>
    <w:rPr>
      <w:vanish/>
    </w:rPr>
  </w:style>
  <w:style w:type="character" w:customStyle="1" w:styleId="13">
    <w:name w:val="calendar-head__next-range-btn"/>
    <w:basedOn w:val="7"/>
    <w:uiPriority w:val="0"/>
    <w:rPr>
      <w:vanish/>
    </w:rPr>
  </w:style>
  <w:style w:type="character" w:customStyle="1" w:styleId="14">
    <w:name w:val="calendar-head__next-month-btn"/>
    <w:basedOn w:val="7"/>
    <w:uiPriority w:val="0"/>
  </w:style>
  <w:style w:type="character" w:customStyle="1" w:styleId="15">
    <w:name w:val="active4"/>
    <w:basedOn w:val="7"/>
    <w:uiPriority w:val="0"/>
    <w:rPr>
      <w:color w:val="333333"/>
    </w:rPr>
  </w:style>
  <w:style w:type="character" w:customStyle="1" w:styleId="16">
    <w:name w:val="calendar-head__year-range"/>
    <w:basedOn w:val="7"/>
    <w:uiPriority w:val="0"/>
    <w:rPr>
      <w:vanish/>
    </w:rPr>
  </w:style>
  <w:style w:type="character" w:customStyle="1" w:styleId="17">
    <w:name w:val="hover2"/>
    <w:basedOn w:val="7"/>
    <w:uiPriority w:val="0"/>
    <w:rPr>
      <w:color w:val="2F6EA2"/>
    </w:rPr>
  </w:style>
  <w:style w:type="character" w:customStyle="1" w:styleId="18">
    <w:name w:val="calendar-head__prev-range-btn"/>
    <w:basedOn w:val="7"/>
    <w:uiPriority w:val="0"/>
    <w:rPr>
      <w:vanish/>
    </w:rPr>
  </w:style>
  <w:style w:type="character" w:customStyle="1" w:styleId="19">
    <w:name w:val="calendar-head__next-year-btn"/>
    <w:basedOn w:val="7"/>
    <w:uiPriority w:val="0"/>
  </w:style>
  <w:style w:type="character" w:customStyle="1" w:styleId="20">
    <w:name w:val="页眉 Char"/>
    <w:basedOn w:val="7"/>
    <w:link w:val="4"/>
    <w:uiPriority w:val="0"/>
    <w:rPr>
      <w:kern w:val="2"/>
      <w:sz w:val="18"/>
      <w:szCs w:val="18"/>
    </w:rPr>
  </w:style>
  <w:style w:type="character" w:customStyle="1" w:styleId="21">
    <w:name w:val="页脚 Char"/>
    <w:basedOn w:val="7"/>
    <w:link w:val="3"/>
    <w:uiPriority w:val="0"/>
    <w:rPr>
      <w:kern w:val="2"/>
      <w:sz w:val="18"/>
      <w:szCs w:val="18"/>
    </w:rPr>
  </w:style>
  <w:style w:type="character" w:customStyle="1" w:styleId="22">
    <w:name w:val="日期 Char"/>
    <w:basedOn w:val="7"/>
    <w:link w:val="2"/>
    <w:qFormat/>
    <w:uiPriority w:val="0"/>
    <w:rPr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157</Words>
  <Characters>897</Characters>
  <Lines>7</Lines>
  <Paragraphs>2</Paragraphs>
  <TotalTime>19</TotalTime>
  <ScaleCrop>false</ScaleCrop>
  <LinksUpToDate>false</LinksUpToDate>
  <CharactersWithSpaces>1052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2020-10-18T02:57:00Z</dcterms:created>
  <dc:creator>Administrator</dc:creator>
  <cp:lastModifiedBy>Administrator</cp:lastModifiedBy>
  <dcterms:modified xsi:type="dcterms:W3CDTF">2020-10-21T08:31:21Z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