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方正小标宋简体" w:hAnsi="仿宋" w:eastAsia="方正小标宋简体" w:cs="仿宋"/>
          <w:color w:val="auto"/>
          <w:sz w:val="2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2"/>
          <w:szCs w:val="44"/>
        </w:rPr>
        <w:t>蓬江区盈进副食商行</w:t>
      </w:r>
    </w:p>
    <w:p>
      <w:pPr>
        <w:jc w:val="center"/>
        <w:rPr>
          <w:rFonts w:ascii="方正小标宋简体" w:hAnsi="仿宋" w:eastAsia="方正小标宋简体" w:cs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江门市蓬江区市场监督管理局关于不合格食品核查处置情况的通告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</w:rPr>
        <w:t>2020年7月21日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江门市市场监督管理局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组织食品安全监督抽检，发现我区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蓬江区盈进副食商行销售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的食品不合格，现将不合格食品核查处置情况通告如下：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园支腐竹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（商标：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马来福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、规格型号：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150g/包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、生产/加工/购进日期/食品批号：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2020年3月4日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、质量等级：</w:t>
      </w:r>
      <w:r>
        <w:rPr>
          <w:rFonts w:ascii="仿宋" w:hAnsi="仿宋" w:eastAsia="仿宋" w:cs="仿宋_GB2312"/>
          <w:color w:val="auto"/>
          <w:sz w:val="28"/>
          <w:szCs w:val="28"/>
        </w:rPr>
        <w:t>-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（一）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2020年3月17日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江门市市场监督管理局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委托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广东省测试分析研究所（中国广州分析测试中心）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对当事人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销售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的标称生产者为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新兴县玉皇食品有限公司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园支腐竹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（商标：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马来福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、规格型号：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150g/包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、生产/加工/购进日期/食品批号：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2020年3月4日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、质量等级：</w:t>
      </w:r>
      <w:r>
        <w:rPr>
          <w:rFonts w:ascii="仿宋" w:hAnsi="仿宋" w:eastAsia="仿宋" w:cs="仿宋_GB2312"/>
          <w:color w:val="auto"/>
          <w:sz w:val="28"/>
          <w:szCs w:val="28"/>
        </w:rPr>
        <w:t>-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）进行抽样检验，样品数量为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8包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。经抽样检验，涉案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园支腐竹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钠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项目不符合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GB 28050-2011《食品安全国家标准 预包装食品营养标签通则》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要求，检验结论为不合格。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（二）我局执法人员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2020年4月27日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对当事人的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经营场所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进行执法检查，经检查未发现有涉案批次的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园支腐竹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，据当事人反映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涉案批次的园支腐竹已全部销售完毕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，当事人经营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钠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项目不符合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GB 28050-2011《食品安全国家标准 预包装食品营养标签通则》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要求的食品的行为涉嫌违反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《中华人民共和国食品安全法》第三十四条第（十三）项的规定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，我局遂予以立案调查。</w:t>
      </w:r>
    </w:p>
    <w:p>
      <w:pPr>
        <w:spacing w:line="460" w:lineRule="exact"/>
        <w:ind w:firstLine="560" w:firstLineChars="200"/>
        <w:rPr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（三）当事人经营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钠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项目不符合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GB 28050-2011《食品安全国家标准 预包装食品营养标签通则》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要求的“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园支腐竹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”的行为，违反了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《中华人民共和国食品安全法》第三十四条第（十三）项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的规定。根据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《中华人民共和国食品安全法》第一百三十六条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的规定，决定对当事人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免予行政处罚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。（行政处罚决定书编号：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JVGITBAIAAPw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d8Sln&#10;Fgxd+O27mx9vP95+/fL9w83Pb++T/fkTmyapeo8lZSztOhw89OuQeO+aYNKfGLFdlnd/lFfuIhO0&#10;eXZxPpnNSHlBscn0Iqtf/Mn1AeNT6QxLRsUxBlBtF5fOWrpHFyZZYdg+w0jVKfF3QiqsLesJdTY+&#10;SwWABhPfkGE8UUPb5lR0WtVXSuuUgKHdLHVgW0ijkb9EkWD/OpZqrAC74VwODUPTSaif2JrFvSfR&#10;LL0VnjowsuZMS3paySJAKCMofcpJKq1tSpB5cA80k+aDysnauHqfxS+SR0OROz4McJq6uz7Zdx/t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yVRiEwQCAAD8AwAADgAAAAAAAAABACAAAAAp&#10;AQAAZHJzL2Uyb0RvYy54bWxQSwUGAAAAAAYABgBZAQAAnw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蓬江市监不罚决〔2020〕67号）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</w:p>
    <w:p>
      <w:pPr>
        <w:spacing w:line="460" w:lineRule="exact"/>
        <w:ind w:firstLine="4200" w:firstLineChars="1500"/>
        <w:jc w:val="center"/>
        <w:rPr>
          <w:rFonts w:hint="eastAsia"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江门市蓬江区市场监督管理局</w:t>
      </w: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2020年7月21日</w:t>
      </w: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00027189"/>
    <w:rsid w:val="00065E2A"/>
    <w:rsid w:val="00166787"/>
    <w:rsid w:val="00170B6E"/>
    <w:rsid w:val="001911BD"/>
    <w:rsid w:val="001B119F"/>
    <w:rsid w:val="001C479B"/>
    <w:rsid w:val="001D6606"/>
    <w:rsid w:val="002A2D4C"/>
    <w:rsid w:val="002D2BDC"/>
    <w:rsid w:val="002D7025"/>
    <w:rsid w:val="00310ED8"/>
    <w:rsid w:val="003B3C4E"/>
    <w:rsid w:val="003C1125"/>
    <w:rsid w:val="003D2912"/>
    <w:rsid w:val="00441DE9"/>
    <w:rsid w:val="004A35C7"/>
    <w:rsid w:val="004B466B"/>
    <w:rsid w:val="004F3474"/>
    <w:rsid w:val="005473B0"/>
    <w:rsid w:val="005478C1"/>
    <w:rsid w:val="005A10C8"/>
    <w:rsid w:val="00613F4F"/>
    <w:rsid w:val="00696076"/>
    <w:rsid w:val="006B0356"/>
    <w:rsid w:val="006E5CF7"/>
    <w:rsid w:val="007C2E71"/>
    <w:rsid w:val="007D0C27"/>
    <w:rsid w:val="00843AA3"/>
    <w:rsid w:val="00843DFE"/>
    <w:rsid w:val="00875C2D"/>
    <w:rsid w:val="008846B6"/>
    <w:rsid w:val="00897BB2"/>
    <w:rsid w:val="008B1186"/>
    <w:rsid w:val="008F6F65"/>
    <w:rsid w:val="00920AE9"/>
    <w:rsid w:val="0095695C"/>
    <w:rsid w:val="009A5156"/>
    <w:rsid w:val="00A213A5"/>
    <w:rsid w:val="00A676F0"/>
    <w:rsid w:val="00A91F30"/>
    <w:rsid w:val="00AB748E"/>
    <w:rsid w:val="00AC6C5E"/>
    <w:rsid w:val="00AD0CBE"/>
    <w:rsid w:val="00B5101C"/>
    <w:rsid w:val="00BD6AF5"/>
    <w:rsid w:val="00CA041B"/>
    <w:rsid w:val="00CE156A"/>
    <w:rsid w:val="00CF30B8"/>
    <w:rsid w:val="00D02B00"/>
    <w:rsid w:val="00D31C59"/>
    <w:rsid w:val="00DB08E2"/>
    <w:rsid w:val="00DF0947"/>
    <w:rsid w:val="00DF2236"/>
    <w:rsid w:val="00E04B83"/>
    <w:rsid w:val="00E16FA3"/>
    <w:rsid w:val="00E26A41"/>
    <w:rsid w:val="00E912D6"/>
    <w:rsid w:val="00EC4B3D"/>
    <w:rsid w:val="00ED0A04"/>
    <w:rsid w:val="00EE4B12"/>
    <w:rsid w:val="00F17F5F"/>
    <w:rsid w:val="00F35A99"/>
    <w:rsid w:val="00F80588"/>
    <w:rsid w:val="00FE206F"/>
    <w:rsid w:val="15745F2E"/>
    <w:rsid w:val="19DA4995"/>
    <w:rsid w:val="5E6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uiPriority w:val="0"/>
    <w:rPr>
      <w:color w:val="333333"/>
      <w:u w:val="none"/>
    </w:rPr>
  </w:style>
  <w:style w:type="character" w:styleId="9">
    <w:name w:val="HTML Code"/>
    <w:basedOn w:val="6"/>
    <w:qFormat/>
    <w:uiPriority w:val="0"/>
    <w:rPr>
      <w:rFonts w:ascii="Courier New" w:hAnsi="Courier New"/>
      <w:sz w:val="2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alendar-head__text-display"/>
    <w:basedOn w:val="6"/>
    <w:uiPriority w:val="0"/>
    <w:rPr>
      <w:vanish/>
    </w:rPr>
  </w:style>
  <w:style w:type="character" w:customStyle="1" w:styleId="12">
    <w:name w:val="calendar-head__next-range-btn"/>
    <w:basedOn w:val="6"/>
    <w:uiPriority w:val="0"/>
    <w:rPr>
      <w:vanish/>
    </w:rPr>
  </w:style>
  <w:style w:type="character" w:customStyle="1" w:styleId="13">
    <w:name w:val="calendar-head__next-month-btn"/>
    <w:basedOn w:val="6"/>
    <w:uiPriority w:val="0"/>
  </w:style>
  <w:style w:type="character" w:customStyle="1" w:styleId="14">
    <w:name w:val="active4"/>
    <w:basedOn w:val="6"/>
    <w:uiPriority w:val="0"/>
    <w:rPr>
      <w:color w:val="333333"/>
    </w:rPr>
  </w:style>
  <w:style w:type="character" w:customStyle="1" w:styleId="15">
    <w:name w:val="calendar-head__year-range"/>
    <w:basedOn w:val="6"/>
    <w:uiPriority w:val="0"/>
    <w:rPr>
      <w:vanish/>
    </w:rPr>
  </w:style>
  <w:style w:type="character" w:customStyle="1" w:styleId="16">
    <w:name w:val="hover2"/>
    <w:basedOn w:val="6"/>
    <w:uiPriority w:val="0"/>
    <w:rPr>
      <w:color w:val="2F6EA2"/>
    </w:rPr>
  </w:style>
  <w:style w:type="character" w:customStyle="1" w:styleId="17">
    <w:name w:val="calendar-head__prev-range-btn"/>
    <w:basedOn w:val="6"/>
    <w:uiPriority w:val="0"/>
    <w:rPr>
      <w:vanish/>
    </w:rPr>
  </w:style>
  <w:style w:type="character" w:customStyle="1" w:styleId="18">
    <w:name w:val="calendar-head__next-year-btn"/>
    <w:basedOn w:val="6"/>
    <w:uiPriority w:val="0"/>
  </w:style>
  <w:style w:type="character" w:customStyle="1" w:styleId="19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2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638</Characters>
  <Lines>5</Lines>
  <Paragraphs>1</Paragraphs>
  <TotalTime>0</TotalTime>
  <ScaleCrop>false</ScaleCrop>
  <LinksUpToDate>false</LinksUpToDate>
  <CharactersWithSpaces>748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2020-10-18T07:20:00Z</dcterms:created>
  <dc:creator>Administrator</dc:creator>
  <cp:lastModifiedBy>Administrator</cp:lastModifiedBy>
  <dcterms:modified xsi:type="dcterms:W3CDTF">2020-10-21T08:32:50Z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