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江门市蓬江区市场监督管理局关于不合格食品核查处置情况的通告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（2020年6月9日）</w:t>
      </w:r>
    </w:p>
    <w:bookmarkEnd w:id="0"/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广东省市场监督管理局组织食品安全监督抽检，发现我区一家食品经营单位销售的食品不合格，现将不合格食品核查处置情况通告如下：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盐焗鸡肉块（原味）（规格型号：35克/袋，生产日期：2020年1月10日）。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（一）2020年4月2日，广东省市场监督管理局委托广东产品质量监督检验研究院对上述“盐焗鸡肉块（原味）”进行抽检，并出具《检验报告》如下：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检验报告编号：SP2003160，样品名称：盐焗鸡肉块（原味），规格型号：35克/袋，生产日期：2020年1月10日，受检单位：蓬江区荣泰商店，生产单位：广东无疆食品有限公司，检验结论：经抽样检验，菌落总数项目不符合GB 2726-2016《食品安全国家标准 熟肉制品》要求，检验结论为不合格。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（二</w:t>
      </w:r>
      <w:r>
        <w:rPr>
          <w:rFonts w:ascii="仿宋" w:hAnsi="仿宋" w:eastAsia="仿宋" w:cs="仿宋_GB2312"/>
          <w:sz w:val="28"/>
          <w:szCs w:val="28"/>
        </w:rPr>
        <w:t>）</w:t>
      </w:r>
      <w:r>
        <w:rPr>
          <w:rFonts w:hint="eastAsia" w:ascii="仿宋" w:hAnsi="仿宋" w:eastAsia="仿宋" w:cs="仿宋_GB2312"/>
          <w:sz w:val="28"/>
          <w:szCs w:val="28"/>
        </w:rPr>
        <w:t>2020年4月26日，我局依法对当事人位于江门市蓬江区丰盛里27号D129的蓬江区荣泰商店进行检查，现场未发现涉案批次“盐焗鸡肉块（原味）”，当事人涉嫌经营不符合食品安全标准的食品，违反《中华人民共和国食品安全法》第三十四条第（十三）项的规定，我局于当日立案调查。</w:t>
      </w:r>
    </w:p>
    <w:p>
      <w:pPr>
        <w:spacing w:line="460" w:lineRule="exact"/>
        <w:ind w:firstLine="560" w:firstLineChars="200"/>
        <w:rPr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（三）当事人经营上述抽检不合格“盐焗鸡肉块（原味）”的行为违反了《中华人民共和国食品安全法》第三十四条第（十三）项规定，构成销售不符合食品安全标准食品的行为。鉴于当事人履行了《中华人民共和国食品安全法》第五十三条第一款规定的进货查验义务，根据《中华人民共和国食品安全法》第一百三十六条的规定，决定对当事人免予行政处罚。（行政处罚决定书编号：</w:t>
      </w:r>
      <w:r>
        <w:rPr>
          <w:rFonts w:hint="eastAsia" w:ascii="仿宋" w:hAnsi="仿宋" w:eastAsia="仿宋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8240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_GB2312"/>
          <w:sz w:val="28"/>
          <w:szCs w:val="28"/>
        </w:rPr>
        <w:t>蓬江市监不罚决〔2020〕66号）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p>
      <w:pPr>
        <w:spacing w:line="460" w:lineRule="exact"/>
        <w:ind w:firstLine="4200" w:firstLineChars="15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江门市蓬江区市场监督管理局</w:t>
      </w:r>
    </w:p>
    <w:p>
      <w:pPr>
        <w:ind w:firstLine="5180" w:firstLineChars="1850"/>
      </w:pPr>
      <w:r>
        <w:rPr>
          <w:rFonts w:hint="eastAsia" w:ascii="仿宋" w:hAnsi="仿宋" w:eastAsia="仿宋" w:cs="仿宋_GB2312"/>
          <w:sz w:val="28"/>
          <w:szCs w:val="28"/>
        </w:rPr>
        <w:t>2020年6月9日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02B1009"/>
    <w:rsid w:val="00361C0F"/>
    <w:rsid w:val="004C0F53"/>
    <w:rsid w:val="00BC383C"/>
    <w:rsid w:val="00D844CD"/>
    <w:rsid w:val="00E8456A"/>
    <w:rsid w:val="19DA4995"/>
    <w:rsid w:val="5E692F61"/>
    <w:rsid w:val="640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alendar-head__text-display"/>
    <w:basedOn w:val="6"/>
    <w:uiPriority w:val="0"/>
    <w:rPr>
      <w:vanish/>
    </w:rPr>
  </w:style>
  <w:style w:type="character" w:customStyle="1" w:styleId="12">
    <w:name w:val="calendar-head__next-range-btn"/>
    <w:basedOn w:val="6"/>
    <w:uiPriority w:val="0"/>
    <w:rPr>
      <w:vanish/>
    </w:rPr>
  </w:style>
  <w:style w:type="character" w:customStyle="1" w:styleId="13">
    <w:name w:val="calendar-head__next-month-btn"/>
    <w:basedOn w:val="6"/>
    <w:uiPriority w:val="0"/>
  </w:style>
  <w:style w:type="character" w:customStyle="1" w:styleId="14">
    <w:name w:val="active4"/>
    <w:basedOn w:val="6"/>
    <w:uiPriority w:val="0"/>
    <w:rPr>
      <w:color w:val="333333"/>
    </w:rPr>
  </w:style>
  <w:style w:type="character" w:customStyle="1" w:styleId="15">
    <w:name w:val="calendar-head__year-range"/>
    <w:basedOn w:val="6"/>
    <w:uiPriority w:val="0"/>
    <w:rPr>
      <w:vanish/>
    </w:rPr>
  </w:style>
  <w:style w:type="character" w:customStyle="1" w:styleId="16">
    <w:name w:val="hover2"/>
    <w:basedOn w:val="6"/>
    <w:uiPriority w:val="0"/>
    <w:rPr>
      <w:color w:val="2F6EA2"/>
    </w:rPr>
  </w:style>
  <w:style w:type="character" w:customStyle="1" w:styleId="17">
    <w:name w:val="calendar-head__prev-range-btn"/>
    <w:basedOn w:val="6"/>
    <w:uiPriority w:val="0"/>
    <w:rPr>
      <w:vanish/>
    </w:rPr>
  </w:style>
  <w:style w:type="character" w:customStyle="1" w:styleId="18">
    <w:name w:val="calendar-head__next-year-btn"/>
    <w:basedOn w:val="6"/>
    <w:uiPriority w:val="0"/>
  </w:style>
  <w:style w:type="character" w:customStyle="1" w:styleId="1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105</Words>
  <Characters>605</Characters>
  <Lines>5</Lines>
  <Paragraphs>1</Paragraphs>
  <TotalTime>5</TotalTime>
  <ScaleCrop>false</ScaleCrop>
  <LinksUpToDate>false</LinksUpToDate>
  <CharactersWithSpaces>709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2020-10-17T10:36:25Z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