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（2020年5月28日）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一、花蟹（规格型号：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</w:t>
      </w:r>
      <w:r>
        <w:rPr>
          <w:rFonts w:hint="eastAsia"/>
          <w:sz w:val="32"/>
          <w:szCs w:val="32"/>
          <w:lang w:val="en-US" w:eastAsia="zh-CN"/>
        </w:rPr>
        <w:t>2019-09-09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（一）2019年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日，江门市市场监督管理局委托广东省</w:t>
      </w:r>
      <w:r>
        <w:rPr>
          <w:rFonts w:hint="eastAsia"/>
          <w:sz w:val="32"/>
          <w:szCs w:val="32"/>
          <w:lang w:eastAsia="zh-CN"/>
        </w:rPr>
        <w:t>质量监督食品检查站</w:t>
      </w:r>
      <w:r>
        <w:rPr>
          <w:rFonts w:hint="eastAsia"/>
          <w:sz w:val="32"/>
          <w:szCs w:val="32"/>
        </w:rPr>
        <w:t>对当事人</w:t>
      </w:r>
      <w:r>
        <w:rPr>
          <w:rFonts w:hint="eastAsia"/>
          <w:sz w:val="32"/>
          <w:szCs w:val="32"/>
          <w:lang w:eastAsia="zh-CN"/>
        </w:rPr>
        <w:t>梁欢贤</w:t>
      </w:r>
      <w:r>
        <w:rPr>
          <w:rFonts w:hint="eastAsia"/>
          <w:sz w:val="32"/>
          <w:szCs w:val="32"/>
        </w:rPr>
        <w:t>经营的花蟹（规格型号：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</w:t>
      </w:r>
      <w:r>
        <w:rPr>
          <w:rFonts w:hint="eastAsia"/>
          <w:sz w:val="32"/>
          <w:szCs w:val="32"/>
          <w:lang w:val="en-US" w:eastAsia="zh-CN"/>
        </w:rPr>
        <w:t>2019-09-09</w:t>
      </w:r>
      <w:r>
        <w:rPr>
          <w:rFonts w:hint="eastAsia"/>
          <w:sz w:val="32"/>
          <w:szCs w:val="32"/>
        </w:rPr>
        <w:t>）进行抽样检验，样品数量为</w:t>
      </w:r>
      <w:r>
        <w:rPr>
          <w:rFonts w:hint="eastAsia"/>
          <w:sz w:val="32"/>
          <w:szCs w:val="32"/>
          <w:lang w:val="en-US" w:eastAsia="zh-CN"/>
        </w:rPr>
        <w:t>1.75kg</w:t>
      </w:r>
      <w:r>
        <w:rPr>
          <w:rFonts w:hint="eastAsia"/>
          <w:sz w:val="32"/>
          <w:szCs w:val="32"/>
        </w:rPr>
        <w:t>。经抽样检验，涉案花蟹的镉（以Cd计）不符合GB 2762-2017要求，检验结论为不合格。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局执法人员于2019年10月16日对当事人的经营场所进行执法检查，现场检查未发现涉案批次的花蟹待售和库存。当事人涉嫌销售不符合食品安全标准的食用农产品，涉嫌违反《食用农产品市场销售质量安全监督管理办法》第二十五条第（二）项的规定，我局于</w:t>
      </w:r>
      <w:r>
        <w:rPr>
          <w:rFonts w:hint="eastAsia"/>
          <w:sz w:val="32"/>
          <w:szCs w:val="32"/>
          <w:lang w:eastAsia="zh-CN"/>
        </w:rPr>
        <w:t>同日</w:t>
      </w:r>
      <w:r>
        <w:rPr>
          <w:rFonts w:hint="eastAsia"/>
          <w:sz w:val="32"/>
          <w:szCs w:val="32"/>
        </w:rPr>
        <w:t>依法对当事人予以立案调查。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当事人</w:t>
      </w:r>
      <w:r>
        <w:rPr>
          <w:rFonts w:hint="eastAsia"/>
          <w:sz w:val="32"/>
          <w:szCs w:val="32"/>
          <w:lang w:val="zh-CN"/>
        </w:rPr>
        <w:t>在采购</w:t>
      </w:r>
      <w:r>
        <w:rPr>
          <w:rFonts w:hint="eastAsia"/>
          <w:sz w:val="32"/>
          <w:szCs w:val="32"/>
        </w:rPr>
        <w:t>涉案花蟹时</w:t>
      </w:r>
      <w:r>
        <w:rPr>
          <w:rFonts w:hint="eastAsia"/>
          <w:sz w:val="32"/>
          <w:szCs w:val="32"/>
          <w:lang w:val="zh-CN"/>
        </w:rPr>
        <w:t>未查验检验合格证明材料</w:t>
      </w:r>
      <w:r>
        <w:rPr>
          <w:rFonts w:hint="eastAsia"/>
          <w:sz w:val="32"/>
          <w:szCs w:val="32"/>
        </w:rPr>
        <w:t>和未做进货查验记录的行为，</w:t>
      </w:r>
      <w:r>
        <w:rPr>
          <w:rFonts w:hint="eastAsia"/>
          <w:sz w:val="32"/>
          <w:szCs w:val="32"/>
          <w:lang w:val="zh-CN"/>
        </w:rPr>
        <w:t>违反了</w:t>
      </w:r>
      <w:r>
        <w:rPr>
          <w:rFonts w:hint="eastAsia"/>
          <w:sz w:val="32"/>
          <w:szCs w:val="32"/>
        </w:rPr>
        <w:t>《中华人民共和国食品安全法》第六十五条的规定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根据</w:t>
      </w:r>
      <w:bookmarkStart w:id="0" w:name="_GoBack"/>
      <w:bookmarkEnd w:id="0"/>
      <w:r>
        <w:rPr>
          <w:rFonts w:hint="eastAsia"/>
          <w:sz w:val="32"/>
          <w:szCs w:val="32"/>
        </w:rPr>
        <w:t>《中华人民共和国食品安全法》第一百二十六条第一款与第四款的规定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决定对当事人处理如下：责令改正，给予警告。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事人销售镉含量超过食品安全国家标准限量的花蟹的行为，违反了《食用农产品市场销售质量安全监督管理办法》第二十五条第（二）项的规定。根据《食用农产品市场销售质量安全监督管理办法》第五十条第二款、《中华人民共和国食品安全法》第一百二十四条第一款和《中华人民共和国行政处罚法》第二十七条第一款第（四）项的规定，决定对当事人减轻处罚如下：1、没收违法所得伍拾元（￥50元）；2、处以罚款伍仟元（￥5000元）；合计：伍仟零伍拾元（￥5050元）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（行政处罚决定书编号：蓬江市监罚决〔2020〕51号）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2020年5月28日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507CD"/>
    <w:multiLevelType w:val="singleLevel"/>
    <w:tmpl w:val="8E4507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0F97EE8"/>
    <w:rsid w:val="19DA4995"/>
    <w:rsid w:val="47A56081"/>
    <w:rsid w:val="7E4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