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方正小标宋简体" w:hAnsi="仿宋" w:eastAsia="方正小标宋简体" w:cs="仿宋"/>
          <w:color w:val="auto"/>
          <w:sz w:val="2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2"/>
          <w:szCs w:val="44"/>
        </w:rPr>
        <w:t>江门市沙仔尾新兴凉果综</w:t>
      </w:r>
      <w:bookmarkStart w:id="0" w:name="_GoBack"/>
      <w:bookmarkEnd w:id="0"/>
    </w:p>
    <w:p>
      <w:pPr>
        <w:jc w:val="center"/>
        <w:rPr>
          <w:rFonts w:hint="eastAsia"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江门市蓬江区市场监督管理局关于不合格食品核查处置情况的通告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2019 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茂名市食品药品检验所受茂名市食品药品监督管理局委托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组织食品监督抽检任务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，发现我区江门市蓬江区金谷食品有限公司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生产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的食品不合格，现将不合格食品核查处置情况通告如下：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麦香馒头（规格：300克/袋）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 xml:space="preserve">（一）茂名市食品药品检验所受茂名市食品药品监督管理局委托于2018年8月6日对你公司生产的涉案麦香馒头进行抽检，经抽样检验，菌落总数项目不符合GB 7099-2015标准要求，标准指标n=5,c=2,m=104,M=105，实测值为1.2×104；2.0×105；950；5.0×105；4.0×105，检验结论为不合格。                        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（二）经查明，你公司于2018年5月17日生产上述不合格批次麦香馒头共226袋（规格：300克/袋），其中10袋用于出厂检验，其余216袋于2018年5月19日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已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销售。并于2018年9月7日向经销商发出召回公告，并最终召回130袋以及退回该部分货款。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你公司生产的</w:t>
      </w:r>
      <w:r>
        <w:rPr>
          <w:rFonts w:ascii="仿宋_GB2312" w:hAnsi="仿宋_GB2312" w:eastAsia="仿宋_GB2312" w:cs="仿宋_GB2312"/>
          <w:sz w:val="28"/>
          <w:szCs w:val="28"/>
        </w:rPr>
        <w:t>生产的涉案</w:t>
      </w:r>
      <w:r>
        <w:rPr>
          <w:rFonts w:hint="eastAsia" w:ascii="仿宋_GB2312" w:hAnsi="仿宋_GB2312" w:eastAsia="仿宋_GB2312" w:cs="仿宋_GB2312"/>
          <w:sz w:val="28"/>
          <w:szCs w:val="28"/>
        </w:rPr>
        <w:t>麦香馒头</w:t>
      </w:r>
      <w:r>
        <w:rPr>
          <w:rFonts w:ascii="仿宋_GB2312" w:hAnsi="仿宋_GB2312" w:eastAsia="仿宋_GB2312" w:cs="仿宋_GB2312"/>
          <w:sz w:val="28"/>
          <w:szCs w:val="28"/>
        </w:rPr>
        <w:t>的大肠菌群项目不符合</w:t>
      </w:r>
      <w:r>
        <w:rPr>
          <w:rFonts w:hint="eastAsia" w:ascii="仿宋_GB2312" w:hAnsi="仿宋_GB2312" w:eastAsia="仿宋_GB2312" w:cs="仿宋_GB2312"/>
          <w:sz w:val="28"/>
          <w:szCs w:val="28"/>
        </w:rPr>
        <w:t>菌落总数项目不符合GB 7099-2015标准要求</w:t>
      </w:r>
      <w:r>
        <w:rPr>
          <w:rFonts w:ascii="仿宋_GB2312" w:hAnsi="仿宋_GB2312" w:eastAsia="仿宋_GB2312" w:cs="仿宋_GB2312"/>
          <w:sz w:val="28"/>
          <w:szCs w:val="28"/>
        </w:rPr>
        <w:t>的行为，违反了《中华人民共和国食品安全法》第三十四条第（十三）项的规定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ascii="仿宋_GB2312" w:hAnsi="仿宋_GB2312" w:eastAsia="仿宋_GB2312" w:cs="仿宋_GB2312"/>
          <w:sz w:val="28"/>
          <w:szCs w:val="28"/>
        </w:rPr>
        <w:t>依据《中华人民共和国食品安全法》第一百二十四条第一款</w:t>
      </w:r>
      <w:r>
        <w:rPr>
          <w:rFonts w:hint="eastAsia" w:ascii="仿宋_GB2312" w:hAnsi="仿宋_GB2312" w:eastAsia="仿宋_GB2312" w:cs="仿宋_GB2312"/>
          <w:sz w:val="28"/>
          <w:szCs w:val="28"/>
        </w:rPr>
        <w:t>第一项</w:t>
      </w:r>
      <w:r>
        <w:rPr>
          <w:rFonts w:ascii="仿宋_GB2312" w:hAnsi="仿宋_GB2312" w:eastAsia="仿宋_GB2312" w:cs="仿宋_GB2312"/>
          <w:sz w:val="28"/>
          <w:szCs w:val="28"/>
        </w:rPr>
        <w:t>和《中华人民共和国行政处罚法》第二十七条第一款第（</w:t>
      </w:r>
      <w:r>
        <w:rPr>
          <w:rFonts w:hint="eastAsia" w:ascii="仿宋_GB2312" w:hAnsi="仿宋_GB2312" w:eastAsia="仿宋_GB2312" w:cs="仿宋_GB2312"/>
          <w:sz w:val="28"/>
          <w:szCs w:val="28"/>
        </w:rPr>
        <w:t>一</w:t>
      </w:r>
      <w:r>
        <w:rPr>
          <w:rFonts w:ascii="仿宋_GB2312" w:hAnsi="仿宋_GB2312" w:eastAsia="仿宋_GB2312" w:cs="仿宋_GB2312"/>
          <w:sz w:val="28"/>
          <w:szCs w:val="28"/>
        </w:rPr>
        <w:t>）项的规定，拟对</w:t>
      </w:r>
      <w:r>
        <w:rPr>
          <w:rFonts w:hint="eastAsia" w:ascii="仿宋_GB2312" w:hAnsi="仿宋_GB2312" w:eastAsia="仿宋_GB2312" w:cs="仿宋_GB2312"/>
          <w:sz w:val="28"/>
          <w:szCs w:val="28"/>
        </w:rPr>
        <w:t>你公司</w:t>
      </w:r>
      <w:r>
        <w:rPr>
          <w:rFonts w:ascii="仿宋_GB2312" w:hAnsi="仿宋_GB2312" w:eastAsia="仿宋_GB2312" w:cs="仿宋_GB2312"/>
          <w:sz w:val="28"/>
          <w:szCs w:val="28"/>
        </w:rPr>
        <w:t>处罚如下：</w:t>
      </w:r>
    </w:p>
    <w:p>
      <w:pPr>
        <w:autoSpaceDE w:val="0"/>
        <w:autoSpaceDN w:val="0"/>
        <w:adjustRightIn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1、没收违法所得</w:t>
      </w:r>
      <w:r>
        <w:rPr>
          <w:rFonts w:hint="eastAsia" w:ascii="仿宋_GB2312" w:hAnsi="仿宋_GB2312" w:eastAsia="仿宋_GB2312" w:cs="仿宋_GB2312"/>
          <w:sz w:val="28"/>
          <w:szCs w:val="28"/>
        </w:rPr>
        <w:t>拾柒元贰角</w:t>
      </w:r>
      <w:r>
        <w:rPr>
          <w:rFonts w:ascii="仿宋_GB2312" w:hAnsi="仿宋_GB2312" w:eastAsia="仿宋_GB2312" w:cs="仿宋_GB2312"/>
          <w:sz w:val="28"/>
          <w:szCs w:val="28"/>
        </w:rPr>
        <w:t>（即</w:t>
      </w:r>
      <w:r>
        <w:rPr>
          <w:rFonts w:hint="eastAsia" w:ascii="仿宋_GB2312" w:hAnsi="仿宋_GB2312" w:eastAsia="仿宋_GB2312" w:cs="仿宋_GB2312"/>
          <w:sz w:val="28"/>
          <w:szCs w:val="28"/>
        </w:rPr>
        <w:t>17.2</w:t>
      </w:r>
      <w:r>
        <w:rPr>
          <w:rFonts w:ascii="仿宋_GB2312" w:hAnsi="仿宋_GB2312" w:eastAsia="仿宋_GB2312" w:cs="仿宋_GB2312"/>
          <w:sz w:val="28"/>
          <w:szCs w:val="28"/>
        </w:rPr>
        <w:t>元）；</w:t>
      </w:r>
    </w:p>
    <w:p>
      <w:pPr>
        <w:autoSpaceDE w:val="0"/>
        <w:autoSpaceDN w:val="0"/>
        <w:adjustRightIn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2、处以罚款</w:t>
      </w:r>
      <w:r>
        <w:rPr>
          <w:rFonts w:hint="eastAsia" w:ascii="仿宋_GB2312" w:hAnsi="仿宋_GB2312" w:eastAsia="仿宋_GB2312" w:cs="仿宋_GB2312"/>
          <w:sz w:val="28"/>
          <w:szCs w:val="28"/>
        </w:rPr>
        <w:t>伍仟</w:t>
      </w:r>
      <w:r>
        <w:rPr>
          <w:rFonts w:ascii="仿宋_GB2312" w:hAnsi="仿宋_GB2312" w:eastAsia="仿宋_GB2312" w:cs="仿宋_GB2312"/>
          <w:sz w:val="28"/>
          <w:szCs w:val="28"/>
        </w:rPr>
        <w:t>元（即</w:t>
      </w: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ascii="仿宋_GB2312" w:hAnsi="仿宋_GB2312" w:eastAsia="仿宋_GB2312" w:cs="仿宋_GB2312"/>
          <w:sz w:val="28"/>
          <w:szCs w:val="28"/>
        </w:rPr>
        <w:t>000元）。</w:t>
      </w:r>
    </w:p>
    <w:p>
      <w:pPr>
        <w:autoSpaceDE w:val="0"/>
        <w:autoSpaceDN w:val="0"/>
        <w:adjustRightInd w:val="0"/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以上合计金额</w:t>
      </w:r>
      <w:r>
        <w:rPr>
          <w:rFonts w:hint="eastAsia" w:ascii="仿宋_GB2312" w:hAnsi="仿宋_GB2312" w:eastAsia="仿宋_GB2312" w:cs="仿宋_GB2312"/>
          <w:sz w:val="28"/>
          <w:szCs w:val="28"/>
        </w:rPr>
        <w:t>伍仟零柒元贰角</w:t>
      </w:r>
      <w:r>
        <w:rPr>
          <w:rFonts w:ascii="仿宋_GB2312" w:hAnsi="仿宋_GB2312" w:eastAsia="仿宋_GB2312" w:cs="仿宋_GB2312"/>
          <w:sz w:val="28"/>
          <w:szCs w:val="28"/>
        </w:rPr>
        <w:t>（即</w:t>
      </w:r>
      <w:r>
        <w:rPr>
          <w:rFonts w:hint="eastAsia" w:ascii="仿宋_GB2312" w:hAnsi="仿宋_GB2312" w:eastAsia="仿宋_GB2312" w:cs="仿宋_GB2312"/>
          <w:sz w:val="28"/>
          <w:szCs w:val="28"/>
        </w:rPr>
        <w:t>5017.2</w:t>
      </w:r>
      <w:r>
        <w:rPr>
          <w:rFonts w:ascii="仿宋_GB2312" w:hAnsi="仿宋_GB2312" w:eastAsia="仿宋_GB2312" w:cs="仿宋_GB2312"/>
          <w:sz w:val="28"/>
          <w:szCs w:val="28"/>
        </w:rPr>
        <w:t>元）。</w:t>
      </w:r>
    </w:p>
    <w:p>
      <w:pPr>
        <w:spacing w:line="520" w:lineRule="exact"/>
        <w:jc w:val="left"/>
        <w:rPr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（行政处罚决定书编号：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JVGITBAIAAPw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d8Sln&#10;Fgxd+O27mx9vP95+/fL9w83Pb++T/fkTmyapeo8lZSztOhw89OuQeO+aYNKfGLFdlnd/lFfuIhO0&#10;eXZxPpnNSHlBscn0Iqtf/Mn1AeNT6QxLRsUxBlBtF5fOWrpHFyZZYdg+w0jVKfF3QiqsLesJdTY+&#10;SwWABhPfkGE8UUPb5lR0WtVXSuuUgKHdLHVgW0ijkb9EkWD/OpZqrAC74VwODUPTSaif2JrFvSfR&#10;LL0VnjowsuZMS3paySJAKCMofcpJKq1tSpB5cA80k+aDysnauHqfxS+SR0OROz4McJq6uz7Zdx/t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yVRiEw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蓬江市监罚决〔20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〕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117号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江门市蓬江区市场监督管理局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日</w:t>
      </w:r>
    </w:p>
    <w:p>
      <w:pPr>
        <w:spacing w:line="460" w:lineRule="exact"/>
        <w:ind w:firstLine="4200" w:firstLineChars="1500"/>
        <w:jc w:val="center"/>
        <w:rPr>
          <w:rFonts w:ascii="仿宋" w:hAnsi="仿宋" w:eastAsia="仿宋" w:cs="仿宋_GB2312"/>
          <w:color w:val="auto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0027189"/>
    <w:rsid w:val="00065E2A"/>
    <w:rsid w:val="00166787"/>
    <w:rsid w:val="00170B6E"/>
    <w:rsid w:val="00187F19"/>
    <w:rsid w:val="001911BD"/>
    <w:rsid w:val="001B119F"/>
    <w:rsid w:val="001C479B"/>
    <w:rsid w:val="001D6606"/>
    <w:rsid w:val="002A2D4C"/>
    <w:rsid w:val="002D2BDC"/>
    <w:rsid w:val="002D7025"/>
    <w:rsid w:val="00310ED8"/>
    <w:rsid w:val="003B3C4E"/>
    <w:rsid w:val="003C1125"/>
    <w:rsid w:val="003D2912"/>
    <w:rsid w:val="00441DE9"/>
    <w:rsid w:val="004A35C7"/>
    <w:rsid w:val="004B466B"/>
    <w:rsid w:val="004F3474"/>
    <w:rsid w:val="005473B0"/>
    <w:rsid w:val="005478C1"/>
    <w:rsid w:val="005A10C8"/>
    <w:rsid w:val="00613F4F"/>
    <w:rsid w:val="006B0356"/>
    <w:rsid w:val="006E5CF7"/>
    <w:rsid w:val="007C2E71"/>
    <w:rsid w:val="007D0C27"/>
    <w:rsid w:val="00843AA3"/>
    <w:rsid w:val="00843DFE"/>
    <w:rsid w:val="00875C2D"/>
    <w:rsid w:val="008846B6"/>
    <w:rsid w:val="00897BB2"/>
    <w:rsid w:val="008B1186"/>
    <w:rsid w:val="008F6F65"/>
    <w:rsid w:val="00902353"/>
    <w:rsid w:val="00920AE9"/>
    <w:rsid w:val="0095695C"/>
    <w:rsid w:val="00A213A5"/>
    <w:rsid w:val="00A676F0"/>
    <w:rsid w:val="00A91F30"/>
    <w:rsid w:val="00AB748E"/>
    <w:rsid w:val="00AC6C5E"/>
    <w:rsid w:val="00AD0CBE"/>
    <w:rsid w:val="00B5101C"/>
    <w:rsid w:val="00BD6AF5"/>
    <w:rsid w:val="00C76CF1"/>
    <w:rsid w:val="00CA041B"/>
    <w:rsid w:val="00CE156A"/>
    <w:rsid w:val="00CF30B8"/>
    <w:rsid w:val="00D02B00"/>
    <w:rsid w:val="00D31C59"/>
    <w:rsid w:val="00DB08E2"/>
    <w:rsid w:val="00DF0947"/>
    <w:rsid w:val="00DF2236"/>
    <w:rsid w:val="00E04B83"/>
    <w:rsid w:val="00E16FA3"/>
    <w:rsid w:val="00E26A41"/>
    <w:rsid w:val="00E912D6"/>
    <w:rsid w:val="00EC4B3D"/>
    <w:rsid w:val="00ED0A04"/>
    <w:rsid w:val="00EE4B12"/>
    <w:rsid w:val="00F17F5F"/>
    <w:rsid w:val="00F35A99"/>
    <w:rsid w:val="00F80588"/>
    <w:rsid w:val="00FE206F"/>
    <w:rsid w:val="0B755D7F"/>
    <w:rsid w:val="19DA4995"/>
    <w:rsid w:val="19F04AB5"/>
    <w:rsid w:val="320B6F4E"/>
    <w:rsid w:val="5DB05D3A"/>
    <w:rsid w:val="5E692F61"/>
    <w:rsid w:val="601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alendar-head__text-display"/>
    <w:basedOn w:val="6"/>
    <w:qFormat/>
    <w:uiPriority w:val="0"/>
    <w:rPr>
      <w:vanish/>
    </w:rPr>
  </w:style>
  <w:style w:type="character" w:customStyle="1" w:styleId="12">
    <w:name w:val="calendar-head__next-range-btn"/>
    <w:basedOn w:val="6"/>
    <w:qFormat/>
    <w:uiPriority w:val="0"/>
    <w:rPr>
      <w:vanish/>
    </w:rPr>
  </w:style>
  <w:style w:type="character" w:customStyle="1" w:styleId="13">
    <w:name w:val="calendar-head__next-month-btn"/>
    <w:basedOn w:val="6"/>
    <w:qFormat/>
    <w:uiPriority w:val="0"/>
  </w:style>
  <w:style w:type="character" w:customStyle="1" w:styleId="14">
    <w:name w:val="active4"/>
    <w:basedOn w:val="6"/>
    <w:qFormat/>
    <w:uiPriority w:val="0"/>
    <w:rPr>
      <w:color w:val="333333"/>
    </w:rPr>
  </w:style>
  <w:style w:type="character" w:customStyle="1" w:styleId="15">
    <w:name w:val="calendar-head__year-range"/>
    <w:basedOn w:val="6"/>
    <w:qFormat/>
    <w:uiPriority w:val="0"/>
    <w:rPr>
      <w:vanish/>
    </w:rPr>
  </w:style>
  <w:style w:type="character" w:customStyle="1" w:styleId="16">
    <w:name w:val="hover2"/>
    <w:basedOn w:val="6"/>
    <w:qFormat/>
    <w:uiPriority w:val="0"/>
    <w:rPr>
      <w:color w:val="2F6EA2"/>
    </w:rPr>
  </w:style>
  <w:style w:type="character" w:customStyle="1" w:styleId="17">
    <w:name w:val="calendar-head__prev-range-btn"/>
    <w:basedOn w:val="6"/>
    <w:qFormat/>
    <w:uiPriority w:val="0"/>
    <w:rPr>
      <w:vanish/>
    </w:rPr>
  </w:style>
  <w:style w:type="character" w:customStyle="1" w:styleId="18">
    <w:name w:val="calendar-head__next-year-btn"/>
    <w:basedOn w:val="6"/>
    <w:qFormat/>
    <w:uiPriority w:val="0"/>
  </w:style>
  <w:style w:type="character" w:customStyle="1" w:styleId="1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626</Characters>
  <Lines>5</Lines>
  <Paragraphs>1</Paragraphs>
  <TotalTime>0</TotalTime>
  <ScaleCrop>false</ScaleCrop>
  <LinksUpToDate>false</LinksUpToDate>
  <CharactersWithSpaces>734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2020-10-18T07:21:00Z</dcterms:created>
  <dc:creator>Administrator</dc:creator>
  <cp:lastModifiedBy>♌MR.龙狗</cp:lastModifiedBy>
  <dcterms:modified xsi:type="dcterms:W3CDTF">2020-10-23T10:51:55Z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