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2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江蓬环改〔2021〕</w:t>
      </w:r>
      <w:r>
        <w:rPr>
          <w:rFonts w:hint="eastAsia" w:ascii="仿宋_GB2312" w:hAnsi="仿宋" w:eastAsia="仿宋_GB2312"/>
          <w:sz w:val="32"/>
          <w:szCs w:val="32"/>
          <w:highlight w:val="none"/>
          <w:lang w:val="en-US" w:eastAsia="zh-CN"/>
        </w:rPr>
        <w:t>59</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当事人：江门市</w:t>
      </w:r>
      <w:r>
        <w:rPr>
          <w:rFonts w:hint="eastAsia" w:ascii="仿宋_GB2312" w:hAnsi="仿宋" w:eastAsia="仿宋_GB2312"/>
          <w:highlight w:val="none"/>
          <w:lang w:val="en-US" w:eastAsia="zh-CN"/>
        </w:rPr>
        <w:t>XX</w:t>
      </w:r>
      <w:r>
        <w:rPr>
          <w:rFonts w:hint="eastAsia" w:ascii="仿宋_GB2312" w:hAnsi="仿宋" w:eastAsia="仿宋_GB2312"/>
          <w:highlight w:val="none"/>
        </w:rPr>
        <w:t>实业有限公司</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统一社会信用代码：91440704304019042T</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rPr>
        <w:t>丘</w:t>
      </w:r>
      <w:r>
        <w:rPr>
          <w:rFonts w:hint="eastAsia" w:ascii="仿宋_GB2312" w:hAnsi="仿宋" w:eastAsia="仿宋_GB2312"/>
          <w:highlight w:val="none"/>
          <w:lang w:val="en-US" w:eastAsia="zh-CN"/>
        </w:rPr>
        <w:t>XX</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经营</w:t>
      </w:r>
      <w:r>
        <w:rPr>
          <w:rFonts w:hint="eastAsia" w:ascii="仿宋_GB2312" w:hAnsi="仿宋" w:eastAsia="仿宋_GB2312"/>
          <w:highlight w:val="none"/>
        </w:rPr>
        <w:t>地址：江门市蓬江区潮连祥和路73号一车间A5厂房</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eastAsia="zh-CN"/>
        </w:rPr>
        <w:t>2021年</w:t>
      </w:r>
      <w:r>
        <w:rPr>
          <w:rFonts w:hint="eastAsia" w:ascii="仿宋_GB2312" w:hAnsi="仿宋" w:eastAsia="仿宋_GB2312"/>
          <w:highlight w:val="none"/>
          <w:lang w:val="en-US" w:eastAsia="zh-CN"/>
        </w:rPr>
        <w:t>9</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28</w:t>
      </w:r>
      <w:r>
        <w:rPr>
          <w:rFonts w:hint="eastAsia" w:ascii="仿宋_GB2312" w:hAnsi="仿宋" w:eastAsia="仿宋_GB2312"/>
          <w:highlight w:val="none"/>
          <w:lang w:eastAsia="zh-CN"/>
        </w:rPr>
        <w:t>日</w:t>
      </w:r>
      <w:r>
        <w:rPr>
          <w:rFonts w:hint="eastAsia" w:ascii="仿宋_GB2312" w:hAnsi="仿宋" w:eastAsia="仿宋_GB2312"/>
          <w:highlight w:val="none"/>
          <w:lang w:val="en-US" w:eastAsia="zh-CN"/>
        </w:rPr>
        <w:t>，我局执法人员对你单位进行现场检查，发现你单位存在以下环境违法行为</w:t>
      </w:r>
      <w:r>
        <w:rPr>
          <w:rFonts w:hint="eastAsia" w:ascii="仿宋_GB2312" w:hAnsi="仿宋" w:eastAsia="仿宋_GB2312"/>
          <w:highlight w:val="none"/>
          <w:lang w:val="en-US"/>
        </w:rPr>
        <w:t>：</w:t>
      </w:r>
    </w:p>
    <w:p>
      <w:pPr>
        <w:keepNext w:val="0"/>
        <w:keepLines w:val="0"/>
        <w:pageBreakBefore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你单位的1条五金氧化生产线未依法报批建设项目环境影响评价文件擅自建设，于2021年3月开始建设，项目总投资额为人民币141836元。</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highlight w:val="none"/>
          <w:lang w:val="en-US" w:eastAsia="zh-CN"/>
        </w:rPr>
        <w:t>上述事实有我局2021年9月28日现场检查（勘察）记录、调查询问笔录、现场检查拍摄照片、五金氧化生产线设备材料的送货单复印件、江门市XX</w:t>
      </w:r>
      <w:bookmarkStart w:id="0" w:name="_GoBack"/>
      <w:bookmarkEnd w:id="0"/>
      <w:r>
        <w:rPr>
          <w:rFonts w:hint="eastAsia" w:ascii="仿宋_GB2312" w:hAnsi="仿宋" w:eastAsia="仿宋_GB2312"/>
          <w:highlight w:val="none"/>
          <w:lang w:val="en-US" w:eastAsia="zh-CN"/>
        </w:rPr>
        <w:t>实业有限公司的建设项目环境影响报告表及其批复复印件、江门市生态环境局当事人送达地</w:t>
      </w:r>
      <w:r>
        <w:rPr>
          <w:rFonts w:hint="eastAsia" w:ascii="仿宋_GB2312" w:hAnsi="仿宋" w:eastAsia="仿宋_GB2312"/>
          <w:color w:val="000000"/>
          <w:sz w:val="32"/>
          <w:szCs w:val="32"/>
        </w:rPr>
        <w:t>址确认书等为证。</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w:t>
      </w:r>
      <w:r>
        <w:rPr>
          <w:rFonts w:hint="eastAsia" w:ascii="仿宋_GB2312" w:hAnsi="仿宋" w:eastAsia="仿宋_GB2312"/>
          <w:b/>
          <w:sz w:val="32"/>
          <w:szCs w:val="32"/>
          <w:lang w:val="en-US" w:eastAsia="zh-CN"/>
        </w:rPr>
        <w:t>停止五金氧化生产线的建设</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b w:val="0"/>
          <w:bCs/>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黄</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2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2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2021年</w:t>
      </w:r>
      <w:r>
        <w:rPr>
          <w:rFonts w:hint="eastAsia" w:ascii="仿宋_GB2312" w:hAnsi="仿宋" w:eastAsia="仿宋_GB2312"/>
          <w:color w:val="000000" w:themeColor="text1"/>
          <w:sz w:val="32"/>
          <w:szCs w:val="32"/>
          <w:lang w:val="en-US" w:eastAsia="zh-CN"/>
          <w14:textFill>
            <w14:solidFill>
              <w14:schemeClr w14:val="tx1"/>
            </w14:solidFill>
          </w14:textFill>
        </w:rPr>
        <w:t>10</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20</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spacing w:line="520" w:lineRule="exact"/>
        <w:textAlignment w:val="auto"/>
        <w:rPr>
          <w:rFonts w:hint="eastAsia" w:ascii="仿宋_GB2312" w:eastAsia="仿宋_GB2312"/>
        </w:rPr>
      </w:pPr>
    </w:p>
    <w:p>
      <w:pPr>
        <w:spacing w:line="540" w:lineRule="exact"/>
        <w:rPr>
          <w:rFonts w:hint="eastAsia" w:ascii="仿宋_GB2312" w:eastAsia="仿宋_GB2312"/>
        </w:rPr>
      </w:pPr>
    </w:p>
    <w:p>
      <w:pPr>
        <w:spacing w:line="540" w:lineRule="exact"/>
        <w:rPr>
          <w:rFonts w:hint="eastAsia" w:ascii="仿宋_GB2312" w:eastAsia="仿宋_GB2312"/>
        </w:rPr>
      </w:pPr>
    </w:p>
    <w:tbl>
      <w:tblPr>
        <w:tblStyle w:val="3"/>
        <w:tblpPr w:leftFromText="180" w:rightFromText="180" w:vertAnchor="text" w:horzAnchor="page" w:tblpX="1630" w:tblpY="11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潮连街道办事处</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1FE27DF"/>
    <w:rsid w:val="04AA761B"/>
    <w:rsid w:val="08A92534"/>
    <w:rsid w:val="0B055B73"/>
    <w:rsid w:val="19532F81"/>
    <w:rsid w:val="33BC60D0"/>
    <w:rsid w:val="35D2348B"/>
    <w:rsid w:val="3B8D3AB8"/>
    <w:rsid w:val="410809CE"/>
    <w:rsid w:val="4852354C"/>
    <w:rsid w:val="591744C5"/>
    <w:rsid w:val="60A5027F"/>
    <w:rsid w:val="62390BCD"/>
    <w:rsid w:val="64073D4E"/>
    <w:rsid w:val="6D362C62"/>
    <w:rsid w:val="79A46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2021-11-04T03:03:53Z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BFDE6B0C952242A19031BBFBE85B13E3</vt:lpwstr>
  </property>
</Properties>
</file>