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59264" behindDoc="1" locked="1" layoutInCell="1" allowOverlap="1">
                <wp:simplePos x="0" y="0"/>
                <wp:positionH relativeFrom="column">
                  <wp:posOffset>-140335</wp:posOffset>
                </wp:positionH>
                <wp:positionV relativeFrom="paragraph">
                  <wp:posOffset>786130</wp:posOffset>
                </wp:positionV>
                <wp:extent cx="5895975" cy="7294245"/>
                <wp:effectExtent l="0" t="28575" r="9525" b="30480"/>
                <wp:wrapNone/>
                <wp:docPr id="3" name="组合 3"/>
                <wp:cNvGraphicFramePr/>
                <a:graphic xmlns:a="http://schemas.openxmlformats.org/drawingml/2006/main">
                  <a:graphicData uri="http://schemas.microsoft.com/office/word/2010/wordprocessingGroup">
                    <wpg:wgp>
                      <wpg:cNvGrpSpPr/>
                      <wpg:grpSpPr>
                        <a:xfrm>
                          <a:off x="841375" y="2308860"/>
                          <a:ext cx="5895975" cy="7294245"/>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61.9pt;height:574.35pt;width:464.25pt;z-index:-251657216;mso-width-relative:page;mso-height-relative:page;" coordsize="9638,12470" o:gfxdata="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Si57I9sAAAAMAQAADwAAAAAAAAABACAAAAAiAAAA&#10;ZHJzL2Rvd25yZXYueG1sUEsBAhQAFAAAAAgAh07iQFgmizWvAgAAawcAAA4AAAAAAAAAAQAgAAAA&#10;KgEAAGRycy9lMm9Eb2MueG1sUEsFBgAAAAAGAAYAWQEAAEsGA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spacing w:line="500" w:lineRule="exact"/>
        <w:ind w:left="0" w:leftChars="0"/>
        <w:jc w:val="both"/>
        <w:textAlignment w:val="auto"/>
        <w:outlineLvl w:val="9"/>
        <w:rPr>
          <w:rFonts w:hint="eastAsia" w:ascii="仿宋_GB2312" w:hAnsi="华文中宋" w:eastAsia="仿宋_GB2312"/>
        </w:rPr>
      </w:pPr>
    </w:p>
    <w:p>
      <w:pPr>
        <w:keepNext w:val="0"/>
        <w:keepLines w:val="0"/>
        <w:pageBreakBefore w:val="0"/>
        <w:kinsoku/>
        <w:overflowPunct/>
        <w:topLinePunct w:val="0"/>
        <w:autoSpaceDE/>
        <w:autoSpaceDN/>
        <w:bidi w:val="0"/>
        <w:spacing w:line="500"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江门市生态环境局</w:t>
      </w:r>
    </w:p>
    <w:p>
      <w:pPr>
        <w:keepNext w:val="0"/>
        <w:keepLines w:val="0"/>
        <w:pageBreakBefore w:val="0"/>
        <w:kinsoku/>
        <w:wordWrap/>
        <w:overflowPunct/>
        <w:topLinePunct w:val="0"/>
        <w:autoSpaceDE/>
        <w:autoSpaceDN/>
        <w:bidi w:val="0"/>
        <w:adjustRightInd w:val="0"/>
        <w:snapToGrid w:val="0"/>
        <w:spacing w:line="50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宋体" w:eastAsia="方正小标宋_GBK"/>
          <w:kern w:val="0"/>
          <w:sz w:val="44"/>
          <w:szCs w:val="44"/>
        </w:rPr>
        <w:t>责令改正违法行为决定书</w:t>
      </w:r>
    </w:p>
    <w:p>
      <w:pPr>
        <w:keepNext w:val="0"/>
        <w:keepLines w:val="0"/>
        <w:pageBreakBefore w:val="0"/>
        <w:kinsoku/>
        <w:wordWrap/>
        <w:overflowPunct/>
        <w:topLinePunct w:val="0"/>
        <w:autoSpaceDE/>
        <w:autoSpaceDN/>
        <w:bidi w:val="0"/>
        <w:adjustRightInd w:val="0"/>
        <w:snapToGrid w:val="0"/>
        <w:spacing w:line="500" w:lineRule="exact"/>
        <w:jc w:val="center"/>
        <w:textAlignment w:val="auto"/>
        <w:rPr>
          <w:rFonts w:hint="eastAsia" w:ascii="方正小标宋_GBK" w:hAnsi="方正小标宋_GBK" w:eastAsia="方正小标宋_GBK" w:cs="方正小标宋_GBK"/>
          <w:b w:val="0"/>
          <w:bCs/>
          <w:sz w:val="44"/>
          <w:szCs w:val="44"/>
        </w:rPr>
      </w:pPr>
    </w:p>
    <w:p>
      <w:pPr>
        <w:keepNext w:val="0"/>
        <w:keepLines w:val="0"/>
        <w:pageBreakBefore w:val="0"/>
        <w:kinsoku/>
        <w:wordWrap/>
        <w:overflowPunct/>
        <w:topLinePunct w:val="0"/>
        <w:autoSpaceDE/>
        <w:autoSpaceDN/>
        <w:bidi w:val="0"/>
        <w:spacing w:line="500" w:lineRule="exact"/>
        <w:jc w:val="right"/>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江蓬环改〔202</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7</w:t>
      </w:r>
      <w:r>
        <w:rPr>
          <w:rFonts w:hint="eastAsia" w:ascii="仿宋_GB2312" w:hAnsi="仿宋" w:eastAsia="仿宋_GB2312"/>
          <w:sz w:val="32"/>
          <w:szCs w:val="32"/>
          <w:highlight w:val="none"/>
          <w:lang w:eastAsia="zh-CN"/>
        </w:rPr>
        <w:t>号</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rPr>
        <w:t>当事人：</w:t>
      </w:r>
      <w:r>
        <w:rPr>
          <w:rFonts w:hint="eastAsia" w:ascii="仿宋_GB2312" w:hAnsi="仿宋" w:eastAsia="仿宋_GB2312"/>
          <w:highlight w:val="none"/>
          <w:lang w:val="en-US" w:eastAsia="zh-CN"/>
        </w:rPr>
        <w:t>江门市XX五金制品有限公司</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rPr>
        <w:t>统一社会信用代码：</w:t>
      </w:r>
      <w:r>
        <w:rPr>
          <w:rFonts w:hint="eastAsia" w:ascii="仿宋_GB2312" w:hAnsi="仿宋" w:eastAsia="仿宋_GB2312"/>
          <w:highlight w:val="none"/>
          <w:lang w:val="en-US" w:eastAsia="zh-CN"/>
        </w:rPr>
        <w:t>91440703MA55MH5X91</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eastAsia="zh-CN"/>
        </w:rPr>
        <w:t>法定代表人：</w:t>
      </w:r>
      <w:r>
        <w:rPr>
          <w:rFonts w:hint="eastAsia" w:ascii="仿宋_GB2312" w:hAnsi="仿宋" w:eastAsia="仿宋_GB2312"/>
          <w:highlight w:val="none"/>
          <w:lang w:val="en-US" w:eastAsia="zh-CN"/>
        </w:rPr>
        <w:t>高X</w:t>
      </w:r>
      <w:bookmarkStart w:id="0" w:name="_GoBack"/>
      <w:bookmarkEnd w:id="0"/>
      <w:r>
        <w:rPr>
          <w:rFonts w:hint="eastAsia" w:ascii="仿宋_GB2312" w:hAnsi="仿宋" w:eastAsia="仿宋_GB2312"/>
          <w:highlight w:val="none"/>
          <w:lang w:val="en-US" w:eastAsia="zh-CN"/>
        </w:rPr>
        <w:t>红</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地址：江门市蓬江区杜阮镇亭园工业开发区自编A2厂房（信息申报制）</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adjustRightInd w:val="0"/>
        <w:snapToGrid w:val="0"/>
        <w:spacing w:line="50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一、环境违法事实和证据</w:t>
      </w:r>
    </w:p>
    <w:p>
      <w:pPr>
        <w:keepNext w:val="0"/>
        <w:keepLines w:val="0"/>
        <w:pageBreakBefore w:val="0"/>
        <w:kinsoku/>
        <w:wordWrap/>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sz w:val="32"/>
          <w:szCs w:val="32"/>
          <w:lang w:val="en-US" w:eastAsia="zh-CN"/>
        </w:rPr>
      </w:pPr>
      <w:r>
        <w:rPr>
          <w:rFonts w:hint="eastAsia" w:ascii="仿宋_GB2312" w:hAnsi="仿宋" w:eastAsia="仿宋_GB2312"/>
          <w:color w:val="000000"/>
          <w:sz w:val="32"/>
          <w:szCs w:val="32"/>
          <w:lang w:val="en-US" w:eastAsia="zh-CN"/>
        </w:rPr>
        <w:t>2022年1月20日，我局执法人员对你单位进行现场检查，发现你单位存在以下环境违法行为</w:t>
      </w:r>
      <w:r>
        <w:rPr>
          <w:rFonts w:hint="eastAsia" w:ascii="仿宋_GB2312" w:hAnsi="仿宋" w:eastAsia="仿宋_GB2312"/>
          <w:sz w:val="32"/>
          <w:szCs w:val="32"/>
          <w:lang w:val="en-US" w:eastAsia="zh-CN"/>
        </w:rPr>
        <w:t>：</w:t>
      </w:r>
    </w:p>
    <w:p>
      <w:pPr>
        <w:keepNext w:val="0"/>
        <w:keepLines w:val="0"/>
        <w:pageBreakBefore w:val="0"/>
        <w:kinsoku/>
        <w:wordWrap/>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sz w:val="32"/>
          <w:szCs w:val="32"/>
          <w:lang w:val="en-US"/>
        </w:rPr>
      </w:pPr>
      <w:r>
        <w:rPr>
          <w:rFonts w:hint="eastAsia" w:ascii="仿宋_GB2312" w:hAnsi="仿宋" w:eastAsia="仿宋_GB2312"/>
          <w:color w:val="000000"/>
          <w:sz w:val="32"/>
          <w:szCs w:val="32"/>
          <w:lang w:val="en-US" w:eastAsia="zh-CN"/>
        </w:rPr>
        <w:t>你单位</w:t>
      </w:r>
      <w:r>
        <w:rPr>
          <w:rFonts w:hint="eastAsia" w:ascii="仿宋_GB2312" w:hAnsi="仿宋" w:eastAsia="仿宋_GB2312"/>
          <w:sz w:val="32"/>
          <w:szCs w:val="32"/>
          <w:lang w:val="en-US" w:eastAsia="zh-CN"/>
        </w:rPr>
        <w:t>的金属制品表面处理加工项目属于《建设项目环境影响评价分类管理名录》（2021年版）第三十项第67小项“其他（年用非溶剂型低VOCs含量涂料10吨以下的除外）”类别，需要编制环境影响评价报告表。该项目在未经审批部门审查批准的情况下，于2021年9月进行开工建设，项目总投资额为18.3万元。</w:t>
      </w:r>
    </w:p>
    <w:p>
      <w:pPr>
        <w:keepNext w:val="0"/>
        <w:keepLines w:val="0"/>
        <w:pageBreakBefore w:val="0"/>
        <w:widowControl/>
        <w:kinsoku/>
        <w:wordWrap/>
        <w:overflowPunct/>
        <w:topLinePunct w:val="0"/>
        <w:autoSpaceDE/>
        <w:autoSpaceDN/>
        <w:bidi w:val="0"/>
        <w:adjustRightInd w:val="0"/>
        <w:snapToGrid w:val="0"/>
        <w:spacing w:line="500" w:lineRule="exact"/>
        <w:ind w:firstLine="620" w:firstLineChars="196"/>
        <w:textAlignment w:val="auto"/>
        <w:rPr>
          <w:rFonts w:hint="eastAsia" w:ascii="仿宋_GB2312" w:hAnsi="仿宋" w:eastAsia="仿宋_GB2312"/>
          <w:color w:val="FF0000"/>
          <w:sz w:val="32"/>
          <w:szCs w:val="32"/>
          <w:lang w:val="en-US" w:eastAsia="zh-CN"/>
        </w:rPr>
      </w:pPr>
      <w:r>
        <w:rPr>
          <w:rFonts w:hint="eastAsia" w:ascii="仿宋_GB2312" w:hAnsi="仿宋" w:eastAsia="仿宋_GB2312"/>
          <w:color w:val="000000"/>
          <w:sz w:val="32"/>
          <w:szCs w:val="32"/>
          <w:lang w:val="en-US" w:eastAsia="zh-CN"/>
        </w:rPr>
        <w:t>上述事实有我局2022年1月20日现场检查（勘察）记录、调查询问笔录、现场检查拍摄照片与视频、《自动喷涂生产线搬迁安装及新增材料合同》及其收据复印件、《租赁合同》复印件、2022年1月21日《情况说明》、2022年2月21日《情况说明》、《江门市生态环境局当事人送达地址确认书》等为证</w:t>
      </w:r>
      <w:r>
        <w:rPr>
          <w:rFonts w:hint="eastAsia" w:ascii="仿宋_GB2312" w:hAnsi="仿宋" w:eastAsia="仿宋_GB2312"/>
          <w:color w:val="000000"/>
          <w:sz w:val="32"/>
          <w:szCs w:val="32"/>
        </w:rPr>
        <w:t>。</w:t>
      </w:r>
      <w:r>
        <w:rPr>
          <w:rFonts w:hint="eastAsia" w:ascii="仿宋_GB2312" w:hAnsi="仿宋" w:eastAsia="仿宋_GB2312"/>
          <w:color w:val="FF0000"/>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50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二、责令改正的依据、种类及其履行方式和期限</w:t>
      </w:r>
    </w:p>
    <w:p>
      <w:pPr>
        <w:keepNext w:val="0"/>
        <w:keepLines w:val="0"/>
        <w:pageBreakBefore w:val="0"/>
        <w:kinsoku/>
        <w:wordWrap/>
        <w:overflowPunct/>
        <w:topLinePunct w:val="0"/>
        <w:autoSpaceDE/>
        <w:autoSpaceDN/>
        <w:bidi w:val="0"/>
        <w:spacing w:line="500" w:lineRule="exact"/>
        <w:ind w:firstLine="632" w:firstLineChars="200"/>
        <w:textAlignment w:val="auto"/>
        <w:rPr>
          <w:rFonts w:hint="eastAsia" w:ascii="仿宋_GB2312" w:hAnsi="仿宋" w:eastAsia="仿宋_GB2312"/>
          <w:b/>
          <w:sz w:val="32"/>
          <w:szCs w:val="32"/>
        </w:rPr>
      </w:pPr>
      <w:r>
        <w:rPr>
          <w:rFonts w:hint="eastAsia" w:ascii="仿宋_GB2312" w:hAnsi="仿宋" w:eastAsia="仿宋_GB2312"/>
          <w:highlight w:val="none"/>
        </w:rPr>
        <w:t>你单位的</w:t>
      </w:r>
      <w:r>
        <w:rPr>
          <w:rFonts w:hint="eastAsia" w:ascii="仿宋_GB2312" w:hAnsi="仿宋" w:eastAsia="仿宋_GB2312"/>
          <w:highlight w:val="none"/>
          <w:lang w:eastAsia="zh-CN"/>
        </w:rPr>
        <w:t>上述行为，违反了《中华人民共和国环境影响评价法》第二十五条的规定</w:t>
      </w:r>
      <w:r>
        <w:rPr>
          <w:rFonts w:hint="eastAsia" w:ascii="仿宋_GB2312" w:hAnsi="仿宋" w:eastAsia="仿宋_GB2312"/>
          <w:highlight w:val="none"/>
        </w:rPr>
        <w:t>。</w:t>
      </w:r>
      <w:r>
        <w:rPr>
          <w:rFonts w:hint="eastAsia" w:ascii="仿宋_GB2312" w:hAnsi="仿宋" w:eastAsia="仿宋_GB2312"/>
          <w:highlight w:val="none"/>
          <w:lang w:eastAsia="zh-CN"/>
        </w:rPr>
        <w:t>依据《中华人民共和国环境影响评价法》第三十一条第一款</w:t>
      </w:r>
      <w:r>
        <w:rPr>
          <w:rFonts w:hint="eastAsia" w:ascii="仿宋_GB2312" w:hAnsi="仿宋" w:eastAsia="仿宋_GB2312"/>
          <w:highlight w:val="none"/>
        </w:rPr>
        <w:t>的规</w:t>
      </w:r>
      <w:r>
        <w:rPr>
          <w:rFonts w:hint="eastAsia" w:ascii="仿宋_GB2312" w:hAnsi="仿宋" w:eastAsia="仿宋_GB2312"/>
          <w:sz w:val="32"/>
          <w:szCs w:val="32"/>
        </w:rPr>
        <w:t>定</w:t>
      </w:r>
      <w:r>
        <w:rPr>
          <w:rFonts w:hint="eastAsia" w:ascii="仿宋_GB2312" w:hAnsi="仿宋" w:eastAsia="仿宋_GB2312"/>
          <w:color w:val="000000"/>
          <w:sz w:val="32"/>
          <w:szCs w:val="32"/>
        </w:rPr>
        <w:t>，</w:t>
      </w:r>
      <w:r>
        <w:rPr>
          <w:rFonts w:hint="eastAsia" w:ascii="仿宋_GB2312" w:hAnsi="仿宋" w:eastAsia="仿宋_GB2312"/>
          <w:b/>
          <w:bCs/>
          <w:color w:val="000000"/>
          <w:sz w:val="32"/>
          <w:szCs w:val="32"/>
          <w:lang w:eastAsia="zh-CN"/>
        </w:rPr>
        <w:t>我局</w:t>
      </w:r>
      <w:r>
        <w:rPr>
          <w:rFonts w:hint="eastAsia" w:ascii="仿宋_GB2312" w:hAnsi="仿宋" w:eastAsia="仿宋_GB2312"/>
          <w:b/>
          <w:sz w:val="32"/>
          <w:szCs w:val="32"/>
        </w:rPr>
        <w:t>责令你单位</w:t>
      </w:r>
      <w:r>
        <w:rPr>
          <w:rFonts w:hint="eastAsia" w:ascii="仿宋_GB2312" w:hAnsi="仿宋" w:eastAsia="仿宋_GB2312"/>
          <w:b/>
          <w:sz w:val="32"/>
          <w:szCs w:val="32"/>
          <w:lang w:eastAsia="zh-CN"/>
        </w:rPr>
        <w:t>自收到本决定书之日起</w:t>
      </w:r>
      <w:r>
        <w:rPr>
          <w:rFonts w:hint="eastAsia" w:ascii="仿宋_GB2312" w:hAnsi="仿宋" w:eastAsia="仿宋_GB2312"/>
          <w:b/>
          <w:sz w:val="32"/>
          <w:szCs w:val="32"/>
        </w:rPr>
        <w:t>立即</w:t>
      </w:r>
      <w:r>
        <w:rPr>
          <w:rFonts w:hint="eastAsia" w:ascii="仿宋_GB2312" w:hAnsi="仿宋" w:eastAsia="仿宋_GB2312"/>
          <w:b/>
          <w:sz w:val="32"/>
          <w:szCs w:val="32"/>
          <w:lang w:val="en-US" w:eastAsia="zh-CN"/>
        </w:rPr>
        <w:t>停止金属制品表面处理加工项目的建设</w:t>
      </w:r>
      <w:r>
        <w:rPr>
          <w:rFonts w:hint="eastAsia" w:ascii="仿宋_GB2312" w:hAnsi="仿宋" w:eastAsia="仿宋_GB2312"/>
          <w:b/>
          <w:sz w:val="32"/>
          <w:szCs w:val="32"/>
        </w:rPr>
        <w:t>。</w:t>
      </w:r>
    </w:p>
    <w:p>
      <w:pPr>
        <w:keepNext w:val="0"/>
        <w:keepLines w:val="0"/>
        <w:pageBreakBefore w:val="0"/>
        <w:kinsoku/>
        <w:wordWrap/>
        <w:overflowPunct/>
        <w:topLinePunct w:val="0"/>
        <w:autoSpaceDE/>
        <w:autoSpaceDN/>
        <w:bidi w:val="0"/>
        <w:spacing w:line="500" w:lineRule="exact"/>
        <w:ind w:firstLine="632"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三、申请复议或者提起诉讼的途径和期限</w:t>
      </w: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hint="eastAsia" w:ascii="仿宋_GB2312" w:hAnsi="仿宋" w:eastAsia="仿宋_GB2312"/>
          <w:sz w:val="32"/>
          <w:szCs w:val="32"/>
        </w:rPr>
      </w:pPr>
      <w:r>
        <w:rPr>
          <w:rFonts w:hint="eastAsia" w:ascii="仿宋_GB2312" w:hAnsi="仿宋" w:eastAsia="仿宋_GB2312"/>
          <w:b/>
          <w:sz w:val="32"/>
          <w:szCs w:val="32"/>
        </w:rPr>
        <w:t xml:space="preserve">    </w:t>
      </w:r>
      <w:r>
        <w:rPr>
          <w:rFonts w:hint="eastAsia" w:ascii="仿宋_GB2312" w:hAnsi="仿宋" w:eastAsia="仿宋_GB231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逾期不申请行政复议，也不提起诉讼，又不履行本决定的，我局将依法申请人民法院强制执行。</w:t>
      </w: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hint="eastAsia" w:ascii="仿宋_GB2312" w:hAnsi="仿宋" w:eastAsia="仿宋_GB2312"/>
          <w:b/>
          <w:sz w:val="32"/>
          <w:szCs w:val="32"/>
        </w:rPr>
      </w:pPr>
    </w:p>
    <w:p>
      <w:pPr>
        <w:keepNext w:val="0"/>
        <w:keepLines w:val="0"/>
        <w:pageBreakBefore w:val="0"/>
        <w:kinsoku/>
        <w:wordWrap/>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highlight w:val="none"/>
        </w:rPr>
      </w:pPr>
      <w:r>
        <w:rPr>
          <w:rFonts w:hint="eastAsia" w:ascii="仿宋_GB2312" w:hAnsi="仿宋" w:eastAsia="仿宋_GB2312"/>
          <w:highlight w:val="none"/>
        </w:rPr>
        <w:t>地址：江门市蓬江区胜利路154号珠西创谷自编1号楼5楼</w:t>
      </w:r>
    </w:p>
    <w:p>
      <w:pPr>
        <w:keepNext w:val="0"/>
        <w:keepLines w:val="0"/>
        <w:pageBreakBefore w:val="0"/>
        <w:kinsoku/>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cs="Times New Roman"/>
          <w:sz w:val="32"/>
          <w:szCs w:val="32"/>
        </w:rPr>
      </w:pPr>
      <w:r>
        <w:rPr>
          <w:rFonts w:hint="eastAsia" w:ascii="仿宋_GB2312" w:hAnsi="仿宋" w:eastAsia="仿宋_GB2312"/>
          <w:highlight w:val="none"/>
        </w:rPr>
        <w:t>联系人：</w:t>
      </w:r>
      <w:r>
        <w:rPr>
          <w:rFonts w:hint="eastAsia" w:ascii="仿宋_GB2312" w:hAnsi="仿宋" w:eastAsia="仿宋_GB2312"/>
          <w:highlight w:val="none"/>
          <w:lang w:eastAsia="zh-CN"/>
        </w:rPr>
        <w:t>伍</w:t>
      </w:r>
      <w:r>
        <w:rPr>
          <w:rFonts w:hint="eastAsia" w:ascii="仿宋_GB2312" w:hAnsi="仿宋" w:eastAsia="仿宋_GB2312"/>
          <w:highlight w:val="none"/>
        </w:rPr>
        <w:t>先生，联系电话：0750-3291707</w:t>
      </w:r>
      <w:r>
        <w:rPr>
          <w:rFonts w:hint="eastAsia" w:ascii="仿宋_GB2312" w:hAnsi="仿宋" w:eastAsia="仿宋_GB2312" w:cs="Times New Roman"/>
          <w:sz w:val="32"/>
          <w:szCs w:val="32"/>
        </w:rPr>
        <w:t>。</w:t>
      </w: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hint="eastAsia" w:ascii="仿宋_GB2312" w:hAnsi="仿宋" w:eastAsia="仿宋_GB2312"/>
          <w:b/>
          <w:sz w:val="32"/>
          <w:szCs w:val="32"/>
        </w:rPr>
      </w:pP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hint="eastAsia" w:ascii="仿宋_GB2312" w:hAnsi="仿宋" w:eastAsia="仿宋_GB2312"/>
          <w:b/>
          <w:sz w:val="32"/>
          <w:szCs w:val="32"/>
        </w:rPr>
      </w:pPr>
    </w:p>
    <w:p>
      <w:pPr>
        <w:keepNext w:val="0"/>
        <w:keepLines w:val="0"/>
        <w:pageBreakBefore w:val="0"/>
        <w:kinsoku/>
        <w:wordWrap w:val="0"/>
        <w:overflowPunct/>
        <w:topLinePunct w:val="0"/>
        <w:autoSpaceDE/>
        <w:autoSpaceDN/>
        <w:bidi w:val="0"/>
        <w:adjustRightInd w:val="0"/>
        <w:snapToGrid w:val="0"/>
        <w:spacing w:line="500" w:lineRule="exact"/>
        <w:jc w:val="center"/>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江门市生态环境局</w:t>
      </w:r>
      <w:r>
        <w:rPr>
          <w:rFonts w:hint="eastAsia" w:ascii="仿宋_GB2312" w:hAnsi="仿宋" w:eastAsia="仿宋_GB2312"/>
          <w:sz w:val="32"/>
          <w:szCs w:val="32"/>
          <w:lang w:val="en-US" w:eastAsia="zh-CN"/>
        </w:rPr>
        <w:t xml:space="preserve">    </w:t>
      </w:r>
    </w:p>
    <w:p>
      <w:pPr>
        <w:keepNext w:val="0"/>
        <w:keepLines w:val="0"/>
        <w:pageBreakBefore w:val="0"/>
        <w:kinsoku/>
        <w:wordWrap/>
        <w:overflowPunct/>
        <w:topLinePunct w:val="0"/>
        <w:autoSpaceDE/>
        <w:autoSpaceDN/>
        <w:bidi w:val="0"/>
        <w:spacing w:line="500" w:lineRule="exact"/>
        <w:ind w:firstLine="2370" w:firstLineChars="750"/>
        <w:jc w:val="center"/>
        <w:textAlignment w:val="auto"/>
        <w:rPr>
          <w:rFonts w:hint="default"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202</w:t>
      </w:r>
      <w:r>
        <w:rPr>
          <w:rFonts w:hint="eastAsia" w:ascii="仿宋_GB2312" w:hAnsi="仿宋" w:eastAsia="仿宋_GB2312"/>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3</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21</w:t>
      </w:r>
      <w:r>
        <w:rPr>
          <w:rFonts w:hint="eastAsia" w:ascii="仿宋_GB2312" w:hAnsi="仿宋" w:eastAsia="仿宋_GB2312"/>
          <w:color w:val="000000" w:themeColor="text1"/>
          <w:sz w:val="32"/>
          <w:szCs w:val="32"/>
          <w14:textFill>
            <w14:solidFill>
              <w14:schemeClr w14:val="tx1"/>
            </w14:solidFill>
          </w14:textFill>
        </w:rPr>
        <w:t>日</w:t>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p>
    <w:tbl>
      <w:tblPr>
        <w:tblStyle w:val="3"/>
        <w:tblpPr w:leftFromText="180" w:rightFromText="180" w:vertAnchor="text" w:horzAnchor="page" w:tblpX="1495" w:tblpY="1048"/>
        <w:tblW w:w="91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15" w:hRule="atLeast"/>
        </w:trPr>
        <w:tc>
          <w:tcPr>
            <w:tcW w:w="9123" w:type="dxa"/>
            <w:tcBorders>
              <w:top w:val="single" w:color="auto" w:sz="4" w:space="0"/>
              <w:left w:val="nil"/>
              <w:bottom w:val="single" w:color="auto" w:sz="4" w:space="0"/>
              <w:right w:val="nil"/>
            </w:tcBorders>
            <w:noWrap w:val="0"/>
            <w:vAlign w:val="top"/>
          </w:tcPr>
          <w:p>
            <w:pPr>
              <w:adjustRightInd w:val="0"/>
              <w:snapToGrid w:val="0"/>
              <w:spacing w:line="540" w:lineRule="exact"/>
              <w:ind w:left="948" w:hanging="948" w:hangingChars="300"/>
              <w:rPr>
                <w:rFonts w:hint="eastAsia" w:ascii="仿宋_GB2312" w:hAnsi="仿宋" w:eastAsia="仿宋_GB2312"/>
              </w:rPr>
            </w:pPr>
            <w:r>
              <w:rPr>
                <w:rFonts w:hint="eastAsia" w:ascii="仿宋_GB2312" w:hAnsi="仿宋" w:eastAsia="仿宋_GB2312"/>
              </w:rPr>
              <w:t>抄送：</w:t>
            </w:r>
            <w:r>
              <w:rPr>
                <w:rFonts w:hint="eastAsia" w:ascii="仿宋_GB2312" w:hAnsi="仿宋" w:eastAsia="仿宋_GB2312"/>
                <w:sz w:val="32"/>
                <w:szCs w:val="32"/>
                <w:highlight w:val="none"/>
                <w:lang w:eastAsia="zh-CN"/>
              </w:rPr>
              <w:t>杜阮镇人民政府</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3" w:type="default"/>
      <w:footerReference r:id="rId4" w:type="even"/>
      <w:pgSz w:w="11906" w:h="16838"/>
      <w:pgMar w:top="2098" w:right="1588" w:bottom="1984" w:left="1588" w:header="851" w:footer="1587"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文鼎CS大宋">
    <w:altName w:val="宋体"/>
    <w:panose1 w:val="0201060901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jc w:val="center"/>
      <w:rPr>
        <w:rStyle w:val="5"/>
        <w:rFonts w:ascii="宋体" w:hAnsi="宋体"/>
        <w:sz w:val="28"/>
        <w:szCs w:val="28"/>
      </w:rPr>
    </w:pPr>
    <w:r>
      <w:rPr>
        <w:rFonts w:hint="default" w:ascii="Times New Roman" w:hAnsi="Times New Roman" w:cs="Times New Roman"/>
        <w:sz w:val="24"/>
        <w:szCs w:val="24"/>
      </w:rPr>
      <w:fldChar w:fldCharType="begin"/>
    </w:r>
    <w:r>
      <w:rPr>
        <w:rStyle w:val="5"/>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- 1 -</w:t>
    </w:r>
    <w:r>
      <w:rPr>
        <w:rFonts w:hint="default" w:ascii="Times New Roman" w:hAnsi="Times New Roman" w:cs="Times New Roman"/>
        <w:sz w:val="24"/>
        <w:szCs w:val="24"/>
      </w:rPr>
      <w:fldChar w:fldCharType="end"/>
    </w:r>
  </w:p>
  <w:p>
    <w:pPr>
      <w:pStyle w:val="2"/>
      <w:ind w:right="360" w:firstLine="360"/>
      <w:rPr>
        <w:rFonts w:hint="eastAsia"/>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sz w:val="28"/>
        <w:szCs w:val="28"/>
      </w:rPr>
    </w:pPr>
    <w:r>
      <w:rPr>
        <w:rFonts w:hint="default" w:ascii="Times New Roman" w:hAnsi="Times New Roman" w:cs="Times New Roman"/>
        <w:sz w:val="24"/>
        <w:szCs w:val="24"/>
      </w:rPr>
      <w:fldChar w:fldCharType="begin"/>
    </w:r>
    <w:r>
      <w:rPr>
        <w:rStyle w:val="5"/>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- 2 -</w:t>
    </w:r>
    <w:r>
      <w:rPr>
        <w:rFonts w:hint="default" w:ascii="Times New Roman" w:hAnsi="Times New Roman" w:cs="Times New Roman"/>
        <w:sz w:val="24"/>
        <w:szCs w:val="2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AA761B"/>
    <w:rsid w:val="01FE27DF"/>
    <w:rsid w:val="04AA761B"/>
    <w:rsid w:val="04EB522D"/>
    <w:rsid w:val="07252085"/>
    <w:rsid w:val="08A92534"/>
    <w:rsid w:val="0ABB4824"/>
    <w:rsid w:val="0B055B73"/>
    <w:rsid w:val="107F155C"/>
    <w:rsid w:val="19532F81"/>
    <w:rsid w:val="1E560F11"/>
    <w:rsid w:val="298469F7"/>
    <w:rsid w:val="2B2D0AD6"/>
    <w:rsid w:val="2B4062A4"/>
    <w:rsid w:val="35D2348B"/>
    <w:rsid w:val="39C86B72"/>
    <w:rsid w:val="3A072EC7"/>
    <w:rsid w:val="3A8C7409"/>
    <w:rsid w:val="3B8D3AB8"/>
    <w:rsid w:val="410809CE"/>
    <w:rsid w:val="4852354C"/>
    <w:rsid w:val="4AF85B6E"/>
    <w:rsid w:val="50D510C3"/>
    <w:rsid w:val="591744C5"/>
    <w:rsid w:val="60A5027F"/>
    <w:rsid w:val="62390BCD"/>
    <w:rsid w:val="63BC3FFA"/>
    <w:rsid w:val="64073D4E"/>
    <w:rsid w:val="64E149AB"/>
    <w:rsid w:val="6D362C62"/>
    <w:rsid w:val="73E352B6"/>
    <w:rsid w:val="741E6A0C"/>
    <w:rsid w:val="79A46B02"/>
    <w:rsid w:val="7B8C7C09"/>
    <w:rsid w:val="7BC50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仿宋"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rPr>
      <w:rFonts w:ascii="仿宋_GB2312" w:eastAsia="仿宋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2021-09-01T08:13:00Z</dcterms:created>
  <dc:creator>萌cry你虎哥</dc:creator>
  <cp:lastModifiedBy>萌cry你虎哥</cp:lastModifiedBy>
  <cp:lastPrinted>2021-10-19T06:47:00Z</cp:lastPrinted>
  <dcterms:modified xsi:type="dcterms:W3CDTF">2022-03-22T07:32:36Z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BFDE6B0C952242A19031BBFBE85B13E3</vt:lpwstr>
  </property>
</Properties>
</file>