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文鼎CS大宋" w:hAnsi="Times New Roman" w:eastAsia="文鼎CS大宋" w:cs="Times New Roman"/>
          <w:color w:val="FF0000"/>
          <w:spacing w:val="120"/>
          <w:sz w:val="84"/>
          <w:szCs w:val="84"/>
        </w:rPr>
      </w:pPr>
      <w:r>
        <w:rPr>
          <w:rFonts w:hint="eastAsia" w:ascii="文鼎CS大宋" w:hAnsi="Times New Roman" w:eastAsia="文鼎CS大宋" w:cs="Times New Roman"/>
          <w:color w:val="FF0000"/>
          <w:spacing w:val="119"/>
          <w:w w:val="95"/>
          <w:sz w:val="84"/>
          <w:szCs w:val="84"/>
        </w:rPr>
        <w:t>江门市生态环境局</w:t>
      </w:r>
      <w:r>
        <w:rPr>
          <w:rFonts w:ascii="仿宋_GB2312" w:eastAsia="仿宋_GB2312"/>
        </w:rPr>
        <mc:AlternateContent>
          <mc:Choice Requires="wpg">
            <w:drawing>
              <wp:anchor distT="0" distB="0" distL="114300" distR="114300" simplePos="0" relativeHeight="251660288" behindDoc="1" locked="1" layoutInCell="1" allowOverlap="1">
                <wp:simplePos x="0" y="0"/>
                <wp:positionH relativeFrom="column">
                  <wp:posOffset>-140335</wp:posOffset>
                </wp:positionH>
                <wp:positionV relativeFrom="paragraph">
                  <wp:posOffset>786130</wp:posOffset>
                </wp:positionV>
                <wp:extent cx="5895975" cy="7294245"/>
                <wp:effectExtent l="0" t="28575" r="9525" b="30480"/>
                <wp:wrapNone/>
                <wp:docPr id="3" name="组合 3"/>
                <wp:cNvGraphicFramePr/>
                <a:graphic xmlns:a="http://schemas.openxmlformats.org/drawingml/2006/main">
                  <a:graphicData uri="http://schemas.microsoft.com/office/word/2010/wordprocessingGroup">
                    <wpg:wgp>
                      <wpg:cNvGrpSpPr/>
                      <wpg:grpSpPr>
                        <a:xfrm>
                          <a:off x="841375" y="2308860"/>
                          <a:ext cx="5895975" cy="7294245"/>
                          <a:chOff x="0" y="0"/>
                          <a:chExt cx="9638" cy="12470"/>
                        </a:xfrm>
                        <a:effectLst/>
                      </wpg:grpSpPr>
                      <wps:wsp>
                        <wps:cNvPr id="1" name="直接连接符 1"/>
                        <wps:cNvCnPr/>
                        <wps:spPr>
                          <a:xfrm>
                            <a:off x="0" y="0"/>
                            <a:ext cx="9638" cy="0"/>
                          </a:xfrm>
                          <a:prstGeom prst="line">
                            <a:avLst/>
                          </a:prstGeom>
                          <a:ln w="57150" cap="flat" cmpd="thickThin">
                            <a:solidFill>
                              <a:srgbClr val="FF0000"/>
                            </a:solidFill>
                            <a:prstDash val="solid"/>
                            <a:bevel/>
                            <a:headEnd type="none" w="med" len="med"/>
                            <a:tailEnd type="none" w="med" len="med"/>
                          </a:ln>
                          <a:effectLst/>
                        </wps:spPr>
                        <wps:bodyPr upright="1"/>
                      </wps:wsp>
                      <wps:wsp>
                        <wps:cNvPr id="2" name="直接连接符 2"/>
                        <wps:cNvCnPr/>
                        <wps:spPr>
                          <a:xfrm>
                            <a:off x="0" y="12470"/>
                            <a:ext cx="9638" cy="0"/>
                          </a:xfrm>
                          <a:prstGeom prst="line">
                            <a:avLst/>
                          </a:prstGeom>
                          <a:ln w="57150" cap="flat" cmpd="thinThick">
                            <a:solidFill>
                              <a:srgbClr val="FF0000"/>
                            </a:solidFill>
                            <a:prstDash val="solid"/>
                            <a:bevel/>
                            <a:headEnd type="none" w="med" len="med"/>
                            <a:tailEnd type="none" w="med" len="med"/>
                          </a:ln>
                          <a:effectLst/>
                        </wps:spPr>
                        <wps:bodyPr upright="1"/>
                      </wps:wsp>
                    </wpg:wgp>
                  </a:graphicData>
                </a:graphic>
              </wp:anchor>
            </w:drawing>
          </mc:Choice>
          <mc:Fallback>
            <w:pict>
              <v:group id="_x0000_s1026" o:spid="_x0000_s1026" o:spt="203" style="position:absolute;left:0pt;margin-left:-11.05pt;margin-top:61.9pt;height:574.35pt;width:464.25pt;z-index:-251656192;mso-width-relative:page;mso-height-relative:page;" coordsize="9638,12470" o:gfxdata="UEsDBAoAAAAAAIdO4kAAAAAAAAAAAAAAAAAEAAAAZHJzL1BLAwQUAAAACACHTuJASi57I9sAAAAM&#10;AQAADwAAAGRycy9kb3ducmV2LnhtbE2PzU7DMBCE70i8g7VI3Fr/lBYIcSpUAaeqEi0S4ubG2yRq&#10;bEexm7Rvz/YEx535NDuTL8+uZQP2sQleg5wKYOjLYBtfafjavU+egMVkvDVt8KjhghGWxe1NbjIb&#10;Rv+JwzZVjEJ8zIyGOqUu4zyWNToTp6FDT94h9M4kOvuK296MFO5aroRYcGcaTx9q0+GqxvK4PTkN&#10;H6MZX2fybVgfD6vLz26++V5L1Pr+TooXYAnP6Q+Ga32qDgV12oeTt5G1GiZKSULJUDPaQMSzWDwA&#10;21+VRzUHXuT8/4jiF1BLAwQUAAAACACHTuJAWCaLNa8CAABrBwAADgAAAGRycy9lMm9Eb2MueG1s&#10;3VW/bhMxGN+ReAfLO73kkjTJKZcOTdMFQaWWB3B8vjurPtuynVyyMzAhdiQ2mBjZGHgaKI/BZ98l&#10;oSlIVUEMZHD85/Pn7/fHvsnJuhJoxYzlSqa4e9TBiEmqMi6LFL+4mj8ZYWQdkRkRSrIUb5jFJ9PH&#10;jya1TlisSiUyZhAkkTapdYpL53QSRZaWrCL2SGkmYTFXpiIOhqaIMkNqyF6JKO50jqNamUwbRZm1&#10;MDtrFnGb0dwnocpzTtlM0WXFpGuyGiaIA0i25Nriaag2zxl1z/PcModEigGpCy0cAv2Fb6PphCSF&#10;IbrktC2B3KeEA0wV4RIO3aWaEUfQ0vA7qSpOjbIqd0dUVVEDJDACKLqdA27OjVrqgKVI6kLvSAeh&#10;Dlh/cFr6bHVhEM9S3MNIkgoEv/n88uubV6jnual1kUDIudGX+sK0E0Uz8nDXuan8PwBB6xSP+t3e&#10;cIDRJsVxrzMaHbcEs7VDFNYHo/Fg7AMoRAzjcT/uDxoJaAk6+RQgDKy1+2h51u4cH/fAl35bN+4P&#10;w3K0P54FpZ9aBxVGvuZdibUGl9o9dfbPqLssiWZBEet5aanr7qh7++nb6/ffv7yD9ubjB9RtOAyx&#10;p7Il0CYWuPwFe7egbynbAz8ErY1150xVyHdSLLj0lZGErFoiSLIN8dNCohoUGHYHcA4lcHNzuDHQ&#10;rTSo78D/11dl62KrBM/mXAi/0ZpicSoMWhG4Q/N5B34eFtB/K8yfNSO2bOLCUiPtgq2YgA0kKRnJ&#10;zmSG3EaDzyQ8L9jXVLEMI8HgNfK9EOkIF/eJhCKE9KkPHLDl2Mu/UNkGhFpqw4sSiAqigEuCMbzF&#10;/4FD4t85JH6AQ3Y3AGDfuR5bbbY3c2uBv+USCSah18Fot+T/z10SXhV4g4Pv2++Ff+R/Hoe3Z/+N&#10;nP4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IwUAAFtDb250ZW50X1R5cGVzXS54bWxQSwECFAAKAAAAAACHTuJAAAAAAAAAAAAAAAAABgAAAAAA&#10;AAAAABAAAAAFBAAAX3JlbHMvUEsBAhQAFAAAAAgAh07iQIoUZjzRAAAAlAEAAAsAAAAAAAAAAQAg&#10;AAAAKQQAAF9yZWxzLy5yZWxzUEsBAhQACgAAAAAAh07iQAAAAAAAAAAAAAAAAAQAAAAAAAAAAAAQ&#10;AAAAAAAAAGRycy9QSwECFAAUAAAACACHTuJASi57I9sAAAAMAQAADwAAAAAAAAABACAAAAAiAAAA&#10;ZHJzL2Rvd25yZXYueG1sUEsBAhQAFAAAAAgAh07iQFgmizWvAgAAawcAAA4AAAAAAAAAAQAgAAAA&#10;KgEAAGRycy9lMm9Eb2MueG1sUEsFBgAAAAAGAAYAWQEAAEsGAAAAAA==&#10;">
                <o:lock v:ext="edit" aspectratio="f"/>
                <v:line id="_x0000_s1026" o:spid="_x0000_s1026" o:spt="20" style="position:absolute;left:0;top:0;height:0;width:9638;" filled="f" stroked="t" coordsize="21600,21600" o:gfxdata="UEsDBAoAAAAAAIdO4kAAAAAAAAAAAAAAAAAEAAAAZHJzL1BLAwQUAAAACACHTuJAVPnrOrkAAADa&#10;AAAADwAAAGRycy9kb3ducmV2LnhtbEVPyWrDMBC9F/IPYgq5NVJcaIMbJYekhZ5C4yznwZpaptbI&#10;WLId/30VKPQ0PN466+3NNWKgLtSeNSwXCgRx6U3NlYbz6eNpBSJEZIONZ9IwUYDtZvawxtz4kY80&#10;FLESKYRDjhpsjG0uZSgtOQwL3xIn7tt3DmOCXSVNh2MKd43MlHqRDmtODRZb2lkqf4readgXR2V3&#10;X3jon6v3yV/UdXpVmdbzx6V6AxHpFv/Ff+5Pk+bD/ZX7lZt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FT56zq5AAAA2gAA&#10;AA8AAAAAAAAAAQAgAAAAIgAAAGRycy9kb3ducmV2LnhtbFBLAQIUABQAAAAIAIdO4kAzLwWeOwAA&#10;ADkAAAAQAAAAAAAAAAEAIAAAAAgBAABkcnMvc2hhcGV4bWwueG1sUEsFBgAAAAAGAAYAWwEAALID&#10;AAAAAA==&#10;">
                  <v:fill on="f" focussize="0,0"/>
                  <v:stroke weight="4.5pt" color="#FF0000" linestyle="thickThin" joinstyle="bevel"/>
                  <v:imagedata o:title=""/>
                  <o:lock v:ext="edit" aspectratio="f"/>
                </v:line>
                <v:line id="_x0000_s1026" o:spid="_x0000_s1026" o:spt="20" style="position:absolute;left:0;top:12470;height:0;width:9638;" filled="f" stroked="t" coordsize="21600,21600" o:gfxdata="UEsDBAoAAAAAAIdO4kAAAAAAAAAAAAAAAAAEAAAAZHJzL1BLAwQUAAAACACHTuJAM+Ra1b0AAADa&#10;AAAADwAAAGRycy9kb3ducmV2LnhtbEWPQWvCQBSE74L/YXmCF9GNtohEV0GhEHopiYJ4e2Rfk9Ds&#10;27C7TeK/7xYKPQ4z8w1zOI2mFT0531hWsF4lIIhLqxuuFNyub8sdCB+QNbaWScGTPJyO08kBU20H&#10;zqkvQiUihH2KCuoQulRKX9Zk0K9sRxy9T+sMhihdJbXDIcJNKzdJspUGG44LNXZ0qan8Kr6Ngsfr&#10;9mGLc+X4Pcuv948X3+vFTqn5bJ3sQQQaw3/4r51pBRv4vRJvgDz+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z5FrVvQAA&#10;ANoAAAAPAAAAAAAAAAEAIAAAACIAAABkcnMvZG93bnJldi54bWxQSwECFAAUAAAACACHTuJAMy8F&#10;njsAAAA5AAAAEAAAAAAAAAABACAAAAAMAQAAZHJzL3NoYXBleG1sLnhtbFBLBQYAAAAABgAGAFsB&#10;AAC2AwAAAAA=&#10;">
                  <v:fill on="f" focussize="0,0"/>
                  <v:stroke weight="4.5pt" color="#FF0000" linestyle="thinThick" joinstyle="bevel"/>
                  <v:imagedata o:title=""/>
                  <o:lock v:ext="edit" aspectratio="f"/>
                </v:line>
                <w10:anchorlock/>
              </v:group>
            </w:pict>
          </mc:Fallback>
        </mc:AlternateContent>
      </w:r>
    </w:p>
    <w:p>
      <w:pPr>
        <w:keepNext w:val="0"/>
        <w:keepLines w:val="0"/>
        <w:pageBreakBefore w:val="0"/>
        <w:widowControl w:val="0"/>
        <w:kinsoku/>
        <w:wordWrap/>
        <w:overflowPunct/>
        <w:topLinePunct w:val="0"/>
        <w:autoSpaceDE/>
        <w:autoSpaceDN/>
        <w:bidi w:val="0"/>
        <w:spacing w:line="560" w:lineRule="exact"/>
        <w:ind w:left="0" w:leftChars="0"/>
        <w:jc w:val="both"/>
        <w:textAlignment w:val="auto"/>
        <w:outlineLvl w:val="9"/>
        <w:rPr>
          <w:rFonts w:hint="eastAsia" w:ascii="仿宋_GB2312" w:hAnsi="华文中宋" w:eastAsia="仿宋_GB2312"/>
        </w:rPr>
      </w:pPr>
    </w:p>
    <w:p>
      <w:pPr>
        <w:keepNext w:val="0"/>
        <w:keepLines w:val="0"/>
        <w:pageBreakBefore w:val="0"/>
        <w:kinsoku/>
        <w:overflowPunct/>
        <w:topLinePunct w:val="0"/>
        <w:autoSpaceDE/>
        <w:autoSpaceDN/>
        <w:bidi w:val="0"/>
        <w:spacing w:line="560" w:lineRule="exact"/>
        <w:jc w:val="center"/>
        <w:textAlignment w:val="auto"/>
        <w:rPr>
          <w:rFonts w:hint="eastAsia" w:ascii="方正小标宋_GBK" w:hAnsi="宋体" w:eastAsia="方正小标宋_GBK"/>
          <w:sz w:val="44"/>
          <w:szCs w:val="44"/>
        </w:rPr>
      </w:pPr>
      <w:r>
        <w:rPr>
          <w:rFonts w:hint="eastAsia" w:ascii="方正小标宋_GBK" w:hAnsi="宋体" w:eastAsia="方正小标宋_GBK"/>
          <w:sz w:val="44"/>
          <w:szCs w:val="44"/>
        </w:rPr>
        <w:t>江门市生态环境局</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r>
        <w:rPr>
          <w:rFonts w:hint="eastAsia" w:ascii="方正小标宋_GBK" w:hAnsi="宋体" w:eastAsia="方正小标宋_GBK"/>
          <w:kern w:val="0"/>
          <w:sz w:val="44"/>
          <w:szCs w:val="44"/>
        </w:rPr>
        <w:t>责令改正违法行为决定书</w:t>
      </w:r>
    </w:p>
    <w:p>
      <w:pPr>
        <w:keepNext w:val="0"/>
        <w:keepLines w:val="0"/>
        <w:pageBreakBefore w:val="0"/>
        <w:kinsoku/>
        <w:wordWrap/>
        <w:overflowPunct/>
        <w:topLinePunct w:val="0"/>
        <w:autoSpaceDE/>
        <w:autoSpaceDN/>
        <w:bidi w:val="0"/>
        <w:adjustRightInd w:val="0"/>
        <w:snapToGrid w:val="0"/>
        <w:spacing w:line="560" w:lineRule="exact"/>
        <w:jc w:val="center"/>
        <w:textAlignment w:val="auto"/>
        <w:rPr>
          <w:rFonts w:hint="eastAsia" w:ascii="方正小标宋_GBK" w:hAnsi="方正小标宋_GBK" w:eastAsia="方正小标宋_GBK" w:cs="方正小标宋_GBK"/>
          <w:b w:val="0"/>
          <w:bCs/>
          <w:sz w:val="44"/>
          <w:szCs w:val="44"/>
        </w:rPr>
      </w:pPr>
    </w:p>
    <w:p>
      <w:pPr>
        <w:keepNext w:val="0"/>
        <w:keepLines w:val="0"/>
        <w:pageBreakBefore w:val="0"/>
        <w:kinsoku/>
        <w:wordWrap/>
        <w:overflowPunct/>
        <w:topLinePunct w:val="0"/>
        <w:autoSpaceDE/>
        <w:autoSpaceDN/>
        <w:bidi w:val="0"/>
        <w:spacing w:line="560" w:lineRule="exact"/>
        <w:jc w:val="right"/>
        <w:textAlignment w:val="auto"/>
        <w:rPr>
          <w:rFonts w:hint="eastAsia" w:ascii="仿宋_GB2312" w:hAnsi="仿宋" w:eastAsia="仿宋_GB2312"/>
          <w:sz w:val="32"/>
          <w:szCs w:val="32"/>
          <w:highlight w:val="none"/>
          <w:lang w:eastAsia="zh-CN"/>
        </w:rPr>
      </w:pPr>
      <w:r>
        <w:rPr>
          <w:rFonts w:hint="eastAsia" w:ascii="仿宋_GB2312" w:hAnsi="仿宋" w:eastAsia="仿宋_GB2312"/>
          <w:sz w:val="32"/>
          <w:szCs w:val="32"/>
          <w:highlight w:val="none"/>
          <w:lang w:eastAsia="zh-CN"/>
        </w:rPr>
        <w:t>江蓬环改〔202</w:t>
      </w:r>
      <w:r>
        <w:rPr>
          <w:rFonts w:hint="eastAsia" w:ascii="仿宋_GB2312" w:hAnsi="仿宋" w:eastAsia="仿宋_GB2312"/>
          <w:sz w:val="32"/>
          <w:szCs w:val="32"/>
          <w:highlight w:val="none"/>
          <w:lang w:val="en-US" w:eastAsia="zh-CN"/>
        </w:rPr>
        <w:t>2</w:t>
      </w:r>
      <w:r>
        <w:rPr>
          <w:rFonts w:hint="eastAsia" w:ascii="仿宋_GB2312" w:hAnsi="仿宋" w:eastAsia="仿宋_GB2312"/>
          <w:sz w:val="32"/>
          <w:szCs w:val="32"/>
          <w:highlight w:val="none"/>
          <w:lang w:eastAsia="zh-CN"/>
        </w:rPr>
        <w:t>〕</w:t>
      </w:r>
      <w:r>
        <w:rPr>
          <w:rFonts w:hint="eastAsia" w:ascii="仿宋_GB2312" w:hAnsi="仿宋" w:eastAsia="仿宋_GB2312"/>
          <w:sz w:val="32"/>
          <w:szCs w:val="32"/>
          <w:highlight w:val="none"/>
          <w:lang w:val="en-US" w:eastAsia="zh-CN"/>
        </w:rPr>
        <w:t>48</w:t>
      </w:r>
      <w:r>
        <w:rPr>
          <w:rFonts w:hint="eastAsia" w:ascii="仿宋_GB2312" w:hAnsi="仿宋" w:eastAsia="仿宋_GB2312"/>
          <w:sz w:val="32"/>
          <w:szCs w:val="32"/>
          <w:highlight w:val="none"/>
          <w:lang w:eastAsia="zh-CN"/>
        </w:rPr>
        <w:t>号</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当事人：</w:t>
      </w:r>
      <w:r>
        <w:rPr>
          <w:rFonts w:hint="eastAsia" w:ascii="仿宋_GB2312" w:hAnsi="仿宋" w:eastAsia="仿宋_GB2312"/>
          <w:highlight w:val="none"/>
          <w:lang w:val="en-US" w:eastAsia="zh-CN"/>
        </w:rPr>
        <w:t>江门市XX电器实业有限公司</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rPr>
        <w:t>统一社会信用代码：</w:t>
      </w:r>
      <w:r>
        <w:rPr>
          <w:rFonts w:hint="eastAsia" w:ascii="仿宋_GB2312" w:hAnsi="仿宋" w:eastAsia="仿宋_GB2312"/>
          <w:highlight w:val="none"/>
          <w:lang w:val="en-US" w:eastAsia="zh-CN"/>
        </w:rPr>
        <w:t>91440703568243662D</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eastAsia="zh-CN"/>
        </w:rPr>
        <w:t>法定代表人：</w:t>
      </w:r>
      <w:r>
        <w:rPr>
          <w:rFonts w:hint="eastAsia" w:ascii="仿宋_GB2312" w:hAnsi="仿宋" w:eastAsia="仿宋_GB2312"/>
          <w:highlight w:val="none"/>
          <w:lang w:val="en-US" w:eastAsia="zh-CN"/>
        </w:rPr>
        <w:t>伍X</w:t>
      </w:r>
      <w:bookmarkStart w:id="0" w:name="_GoBack"/>
      <w:bookmarkEnd w:id="0"/>
      <w:r>
        <w:rPr>
          <w:rFonts w:hint="eastAsia" w:ascii="仿宋_GB2312" w:hAnsi="仿宋" w:eastAsia="仿宋_GB2312"/>
          <w:highlight w:val="none"/>
          <w:lang w:val="en-US" w:eastAsia="zh-CN"/>
        </w:rPr>
        <w:t>宏</w:t>
      </w:r>
    </w:p>
    <w:p>
      <w:pPr>
        <w:keepNext w:val="0"/>
        <w:keepLines w:val="0"/>
        <w:pageBreakBefore w:val="0"/>
        <w:widowControl w:val="0"/>
        <w:kinsoku/>
        <w:wordWrap/>
        <w:overflowPunct/>
        <w:topLinePunct w:val="0"/>
        <w:autoSpaceDE/>
        <w:autoSpaceDN/>
        <w:bidi w:val="0"/>
        <w:spacing w:line="560" w:lineRule="exact"/>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地址：江门市蓬江区杜阮镇上岗西一路12号1幢</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 w:eastAsia="仿宋_GB2312"/>
          <w:sz w:val="32"/>
          <w:szCs w:val="32"/>
          <w:highlight w:val="none"/>
          <w:lang w:eastAsia="zh-CN"/>
        </w:rPr>
      </w:pPr>
    </w:p>
    <w:p>
      <w:pPr>
        <w:keepNext w:val="0"/>
        <w:keepLines w:val="0"/>
        <w:pageBreakBefore w:val="0"/>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一、环境违法事实和证据</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eastAsia="zh-CN"/>
        </w:rPr>
        <w:t>2022年8月17日、9月13日、10月10日</w:t>
      </w:r>
      <w:r>
        <w:rPr>
          <w:rFonts w:hint="eastAsia" w:ascii="仿宋_GB2312" w:hAnsi="仿宋" w:eastAsia="仿宋_GB2312"/>
          <w:color w:val="000000"/>
          <w:sz w:val="32"/>
          <w:szCs w:val="32"/>
          <w:lang w:val="en-US" w:eastAsia="zh-CN"/>
        </w:rPr>
        <w:t>，我局执法人员对你单位进行现场检查，发现你单位存在以下环境违法行为：</w:t>
      </w:r>
    </w:p>
    <w:p>
      <w:pPr>
        <w:keepNext w:val="0"/>
        <w:keepLines w:val="0"/>
        <w:pageBreakBefore w:val="0"/>
        <w:widowControl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highlight w:val="none"/>
          <w:lang w:val="en-US" w:eastAsia="zh-CN"/>
        </w:rPr>
      </w:pPr>
      <w:r>
        <w:rPr>
          <w:rFonts w:hint="eastAsia" w:ascii="仿宋_GB2312" w:hAnsi="仿宋" w:eastAsia="仿宋_GB2312"/>
          <w:highlight w:val="none"/>
          <w:lang w:val="en-US" w:eastAsia="zh-CN"/>
        </w:rPr>
        <w:t>你单位主要从事家用电风扇生产加工项目，未建立固体废物管理台账并如实记录。</w:t>
      </w:r>
    </w:p>
    <w:p>
      <w:pPr>
        <w:keepNext w:val="0"/>
        <w:keepLines w:val="0"/>
        <w:pageBreakBefore w:val="0"/>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olor w:val="000000"/>
          <w:sz w:val="32"/>
          <w:szCs w:val="32"/>
          <w:lang w:val="en-US" w:eastAsia="zh-CN"/>
        </w:rPr>
      </w:pPr>
      <w:r>
        <w:rPr>
          <w:rFonts w:hint="eastAsia" w:ascii="仿宋_GB2312" w:hAnsi="仿宋" w:eastAsia="仿宋_GB2312"/>
          <w:highlight w:val="none"/>
          <w:lang w:val="en-US" w:eastAsia="zh-CN"/>
        </w:rPr>
        <w:t>上述事实有我局</w:t>
      </w:r>
      <w:r>
        <w:rPr>
          <w:rFonts w:hint="eastAsia" w:ascii="仿宋_GB2312" w:hAnsi="仿宋" w:eastAsia="仿宋_GB2312"/>
          <w:color w:val="000000"/>
          <w:sz w:val="32"/>
          <w:szCs w:val="32"/>
          <w:lang w:val="en-US" w:eastAsia="zh-CN"/>
        </w:rPr>
        <w:t>2022年8月17日、9月13日现场检查（勘察）记录、调查询问笔录、现场检查拍摄照</w:t>
      </w:r>
      <w:r>
        <w:rPr>
          <w:rFonts w:hint="eastAsia" w:ascii="仿宋_GB2312" w:hAnsi="仿宋" w:eastAsia="仿宋_GB2312"/>
          <w:color w:val="000000"/>
          <w:sz w:val="32"/>
          <w:szCs w:val="32"/>
          <w:highlight w:val="none"/>
          <w:lang w:val="en-US" w:eastAsia="zh-CN"/>
        </w:rPr>
        <w:t>片与视频</w:t>
      </w:r>
      <w:r>
        <w:rPr>
          <w:rFonts w:hint="eastAsia" w:ascii="仿宋_GB2312" w:hAnsi="仿宋" w:eastAsia="仿宋_GB2312"/>
          <w:color w:val="000000"/>
          <w:sz w:val="32"/>
          <w:szCs w:val="32"/>
          <w:lang w:val="en-US" w:eastAsia="zh-CN"/>
        </w:rPr>
        <w:t>，2022年10月10日现场检查拍摄照</w:t>
      </w:r>
      <w:r>
        <w:rPr>
          <w:rFonts w:hint="eastAsia" w:ascii="仿宋_GB2312" w:hAnsi="仿宋" w:eastAsia="仿宋_GB2312"/>
          <w:color w:val="000000"/>
          <w:sz w:val="32"/>
          <w:szCs w:val="32"/>
          <w:highlight w:val="none"/>
          <w:lang w:val="en-US" w:eastAsia="zh-CN"/>
        </w:rPr>
        <w:t>片、</w:t>
      </w:r>
      <w:r>
        <w:rPr>
          <w:rFonts w:hint="eastAsia" w:ascii="仿宋_GB2312" w:hAnsi="仿宋" w:eastAsia="仿宋_GB2312"/>
          <w:color w:val="000000"/>
          <w:sz w:val="32"/>
          <w:szCs w:val="32"/>
          <w:lang w:val="en-US" w:eastAsia="zh-CN"/>
        </w:rPr>
        <w:t>现场检查（勘察）记录</w:t>
      </w:r>
      <w:r>
        <w:rPr>
          <w:rFonts w:hint="eastAsia" w:ascii="仿宋_GB2312" w:hAnsi="仿宋" w:eastAsia="仿宋_GB2312"/>
          <w:color w:val="000000"/>
          <w:sz w:val="32"/>
          <w:szCs w:val="32"/>
          <w:highlight w:val="none"/>
        </w:rPr>
        <w:t>等</w:t>
      </w:r>
      <w:r>
        <w:rPr>
          <w:rFonts w:hint="eastAsia" w:ascii="仿宋_GB2312" w:hAnsi="仿宋" w:eastAsia="仿宋_GB2312"/>
          <w:color w:val="000000"/>
          <w:sz w:val="32"/>
          <w:szCs w:val="32"/>
        </w:rPr>
        <w:t>为证</w:t>
      </w:r>
      <w:r>
        <w:rPr>
          <w:rFonts w:hint="eastAsia" w:ascii="仿宋_GB2312" w:hAnsi="仿宋" w:eastAsia="仿宋_GB2312"/>
          <w:color w:val="000000"/>
          <w:sz w:val="32"/>
          <w:szCs w:val="32"/>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line="560" w:lineRule="exact"/>
        <w:ind w:firstLine="620" w:firstLineChars="196"/>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二、责令改正的依据、种类及其履行方式和期限</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仿宋_GB2312" w:hAnsi="仿宋" w:eastAsia="仿宋_GB2312"/>
          <w:b/>
          <w:sz w:val="32"/>
          <w:szCs w:val="32"/>
        </w:rPr>
      </w:pPr>
      <w:r>
        <w:rPr>
          <w:rFonts w:hint="eastAsia" w:ascii="仿宋_GB2312" w:hAnsi="仿宋" w:eastAsia="仿宋_GB2312"/>
          <w:color w:val="000000"/>
          <w:sz w:val="32"/>
          <w:szCs w:val="32"/>
        </w:rPr>
        <w:t>你单位的上述行为，违反了</w:t>
      </w:r>
      <w:r>
        <w:rPr>
          <w:rFonts w:hint="eastAsia" w:ascii="仿宋_GB2312" w:hAnsi="仿宋" w:eastAsia="仿宋_GB2312"/>
          <w:highlight w:val="none"/>
        </w:rPr>
        <w:t>《中华人民共和国固体废物污染环境防治法》第三十六条第一款</w:t>
      </w:r>
      <w:r>
        <w:rPr>
          <w:rFonts w:hint="eastAsia" w:ascii="仿宋_GB2312" w:hAnsi="仿宋" w:eastAsia="仿宋_GB2312"/>
          <w:color w:val="000000"/>
          <w:sz w:val="32"/>
          <w:szCs w:val="32"/>
        </w:rPr>
        <w:t>的规定</w:t>
      </w:r>
      <w:r>
        <w:rPr>
          <w:rFonts w:hint="eastAsia" w:ascii="仿宋_GB2312" w:hAnsi="仿宋" w:eastAsia="仿宋_GB2312"/>
          <w:color w:val="000000"/>
          <w:sz w:val="32"/>
          <w:szCs w:val="32"/>
          <w:lang w:eastAsia="zh-CN"/>
        </w:rPr>
        <w:t>，</w:t>
      </w:r>
      <w:r>
        <w:rPr>
          <w:rFonts w:hint="eastAsia" w:ascii="仿宋_GB2312" w:hAnsi="仿宋" w:eastAsia="仿宋_GB2312"/>
          <w:color w:val="000000"/>
          <w:sz w:val="32"/>
          <w:szCs w:val="32"/>
        </w:rPr>
        <w:t>依据</w:t>
      </w:r>
      <w:r>
        <w:rPr>
          <w:rFonts w:hint="eastAsia" w:ascii="仿宋_GB2312" w:hAnsi="仿宋" w:eastAsia="仿宋_GB2312"/>
          <w:highlight w:val="none"/>
        </w:rPr>
        <w:t>《中华人民共和国固体废物污染环境防治法》第一百零二条第一款第八项</w:t>
      </w:r>
      <w:r>
        <w:rPr>
          <w:rFonts w:hint="eastAsia" w:ascii="仿宋_GB2312" w:hAnsi="仿宋" w:eastAsia="仿宋_GB2312"/>
          <w:color w:val="000000"/>
          <w:sz w:val="32"/>
          <w:szCs w:val="32"/>
        </w:rPr>
        <w:t>的规定，</w:t>
      </w:r>
      <w:r>
        <w:rPr>
          <w:rFonts w:hint="eastAsia" w:ascii="仿宋_GB2312" w:hAnsi="仿宋" w:eastAsia="仿宋_GB2312"/>
          <w:b/>
          <w:bCs/>
          <w:color w:val="000000"/>
          <w:sz w:val="32"/>
          <w:szCs w:val="32"/>
          <w:lang w:eastAsia="zh-CN"/>
        </w:rPr>
        <w:t>我局</w:t>
      </w:r>
      <w:r>
        <w:rPr>
          <w:rFonts w:hint="eastAsia" w:ascii="仿宋_GB2312" w:hAnsi="仿宋" w:eastAsia="仿宋_GB2312"/>
          <w:b/>
          <w:bCs/>
          <w:color w:val="000000"/>
          <w:sz w:val="32"/>
          <w:szCs w:val="32"/>
          <w:lang w:val="en-US" w:eastAsia="zh-CN"/>
        </w:rPr>
        <w:t>责令你单位自收到本决定书之日起立即改正未建立固体废物管理台账并如实记录的违法行为</w:t>
      </w:r>
      <w:r>
        <w:rPr>
          <w:rFonts w:hint="eastAsia" w:ascii="仿宋_GB2312" w:hAnsi="仿宋" w:eastAsia="仿宋_GB2312"/>
          <w:b/>
          <w:sz w:val="32"/>
          <w:szCs w:val="32"/>
        </w:rPr>
        <w:t>。</w:t>
      </w:r>
    </w:p>
    <w:p>
      <w:pPr>
        <w:keepNext w:val="0"/>
        <w:keepLines w:val="0"/>
        <w:pageBreakBefore w:val="0"/>
        <w:kinsoku/>
        <w:wordWrap/>
        <w:overflowPunct/>
        <w:topLinePunct w:val="0"/>
        <w:autoSpaceDE/>
        <w:autoSpaceDN/>
        <w:bidi w:val="0"/>
        <w:spacing w:line="560" w:lineRule="exact"/>
        <w:ind w:firstLine="632" w:firstLineChars="200"/>
        <w:textAlignment w:val="auto"/>
        <w:rPr>
          <w:rFonts w:hint="eastAsia" w:ascii="黑体" w:hAnsi="黑体" w:eastAsia="黑体" w:cs="黑体"/>
          <w:b w:val="0"/>
          <w:bCs/>
          <w:sz w:val="32"/>
          <w:szCs w:val="32"/>
        </w:rPr>
      </w:pPr>
      <w:r>
        <w:rPr>
          <w:rFonts w:hint="eastAsia" w:ascii="黑体" w:hAnsi="黑体" w:eastAsia="黑体" w:cs="黑体"/>
          <w:b w:val="0"/>
          <w:bCs/>
          <w:sz w:val="32"/>
          <w:szCs w:val="32"/>
        </w:rPr>
        <w:t>三、申请复议或者提起诉讼的途径和期限</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sz w:val="32"/>
          <w:szCs w:val="32"/>
        </w:rPr>
      </w:pPr>
      <w:r>
        <w:rPr>
          <w:rFonts w:hint="eastAsia" w:ascii="仿宋_GB2312" w:hAnsi="仿宋" w:eastAsia="仿宋_GB2312"/>
          <w:b/>
          <w:sz w:val="32"/>
          <w:szCs w:val="32"/>
        </w:rPr>
        <w:t xml:space="preserve">    </w:t>
      </w:r>
      <w:r>
        <w:rPr>
          <w:rFonts w:hint="eastAsia" w:ascii="仿宋_GB2312" w:hAnsi="仿宋" w:eastAsia="仿宋_GB2312"/>
        </w:rPr>
        <w:t>如对本决定不服，可以在接到本决定书之日起六十日内向江门市人民政府（受理地址：江门市人民政府行政复议办公室，江门市蓬江区西园里中三号之一江门市人民政府西侧门）提出行政复议申请，也可在接到本决定书六个月内直接向江门市江海区人民法院提起行政起诉。逾期不申请行政复议，也不提起诉讼，又不履行本决定的，我局将依法申请人民法院强制执行。</w:t>
      </w:r>
    </w:p>
    <w:p>
      <w:pPr>
        <w:keepNext w:val="0"/>
        <w:keepLines w:val="0"/>
        <w:pageBreakBefore w:val="0"/>
        <w:widowControl/>
        <w:kinsoku/>
        <w:wordWrap/>
        <w:overflowPunct/>
        <w:topLinePunct w:val="0"/>
        <w:autoSpaceDE/>
        <w:autoSpaceDN/>
        <w:bidi w:val="0"/>
        <w:adjustRightInd w:val="0"/>
        <w:snapToGrid w:val="0"/>
        <w:spacing w:line="560" w:lineRule="exact"/>
        <w:textAlignment w:val="auto"/>
        <w:rPr>
          <w:rFonts w:hint="eastAsia" w:ascii="仿宋_GB2312" w:hAnsi="仿宋" w:eastAsia="仿宋_GB2312"/>
          <w:b/>
          <w:sz w:val="32"/>
          <w:szCs w:val="32"/>
        </w:rPr>
      </w:pPr>
    </w:p>
    <w:p>
      <w:pPr>
        <w:keepNext w:val="0"/>
        <w:keepLines w:val="0"/>
        <w:pageBreakBefore w:val="0"/>
        <w:widowControl/>
        <w:kinsoku/>
        <w:wordWrap/>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b w:val="0"/>
          <w:bCs/>
          <w:sz w:val="32"/>
          <w:szCs w:val="32"/>
          <w:lang w:eastAsia="zh-CN"/>
        </w:rPr>
      </w:pPr>
      <w:r>
        <w:rPr>
          <w:rFonts w:hint="eastAsia" w:ascii="仿宋_GB2312" w:hAnsi="仿宋" w:eastAsia="仿宋_GB2312"/>
          <w:b w:val="0"/>
          <w:bCs/>
          <w:sz w:val="32"/>
          <w:szCs w:val="32"/>
        </w:rPr>
        <w:t>地址：江门市蓬江区胜利路154号珠西创谷自编1号楼5楼</w:t>
      </w:r>
      <w:r>
        <w:rPr>
          <w:rFonts w:hint="eastAsia" w:ascii="仿宋_GB2312" w:hAnsi="仿宋" w:eastAsia="仿宋_GB2312"/>
          <w:b w:val="0"/>
          <w:bCs/>
          <w:sz w:val="32"/>
          <w:szCs w:val="32"/>
          <w:lang w:eastAsia="zh-CN"/>
        </w:rPr>
        <w:t>，</w:t>
      </w:r>
    </w:p>
    <w:p>
      <w:pPr>
        <w:keepNext w:val="0"/>
        <w:keepLines w:val="0"/>
        <w:pageBreakBefore w:val="0"/>
        <w:kinsoku/>
        <w:overflowPunct/>
        <w:topLinePunct w:val="0"/>
        <w:autoSpaceDE/>
        <w:autoSpaceDN/>
        <w:bidi w:val="0"/>
        <w:adjustRightInd w:val="0"/>
        <w:snapToGrid w:val="0"/>
        <w:spacing w:line="560" w:lineRule="exact"/>
        <w:ind w:firstLine="632" w:firstLineChars="200"/>
        <w:textAlignment w:val="auto"/>
        <w:rPr>
          <w:rFonts w:hint="eastAsia" w:ascii="仿宋_GB2312" w:hAnsi="仿宋" w:eastAsia="仿宋_GB2312" w:cs="Times New Roman"/>
          <w:sz w:val="32"/>
          <w:szCs w:val="32"/>
        </w:rPr>
      </w:pPr>
      <w:r>
        <w:rPr>
          <w:rFonts w:hint="eastAsia" w:ascii="仿宋_GB2312" w:hAnsi="仿宋" w:eastAsia="仿宋_GB2312"/>
          <w:highlight w:val="none"/>
        </w:rPr>
        <w:t>联系人：</w:t>
      </w:r>
      <w:r>
        <w:rPr>
          <w:rFonts w:hint="eastAsia" w:ascii="仿宋_GB2312" w:hAnsi="仿宋" w:eastAsia="仿宋_GB2312"/>
          <w:highlight w:val="none"/>
          <w:lang w:eastAsia="zh-CN"/>
        </w:rPr>
        <w:t>伍</w:t>
      </w:r>
      <w:r>
        <w:rPr>
          <w:rFonts w:hint="eastAsia" w:ascii="仿宋_GB2312" w:hAnsi="仿宋" w:eastAsia="仿宋_GB2312"/>
          <w:highlight w:val="none"/>
        </w:rPr>
        <w:t>先生，联系电话：0750-3291707</w:t>
      </w:r>
      <w:r>
        <w:rPr>
          <w:rFonts w:hint="eastAsia" w:ascii="仿宋_GB2312" w:hAnsi="仿宋" w:eastAsia="仿宋_GB2312" w:cs="Times New Roman"/>
          <w:sz w:val="32"/>
          <w:szCs w:val="32"/>
        </w:rPr>
        <w:t>。</w:t>
      </w:r>
    </w:p>
    <w:p>
      <w:pPr>
        <w:keepNext w:val="0"/>
        <w:keepLines w:val="0"/>
        <w:pageBreakBefore w:val="0"/>
        <w:kinsoku/>
        <w:overflowPunct/>
        <w:topLinePunct w:val="0"/>
        <w:autoSpaceDE/>
        <w:autoSpaceDN/>
        <w:bidi w:val="0"/>
        <w:adjustRightInd w:val="0"/>
        <w:snapToGrid w:val="0"/>
        <w:spacing w:line="560" w:lineRule="exact"/>
        <w:textAlignment w:val="auto"/>
        <w:rPr>
          <w:rFonts w:hint="eastAsia" w:ascii="仿宋_GB2312" w:hAnsi="仿宋" w:eastAsia="仿宋_GB2312" w:cs="Times New Roman"/>
          <w:sz w:val="32"/>
          <w:szCs w:val="32"/>
        </w:rPr>
      </w:pPr>
    </w:p>
    <w:p>
      <w:pPr>
        <w:keepNext w:val="0"/>
        <w:keepLines w:val="0"/>
        <w:pageBreakBefore w:val="0"/>
        <w:kinsoku/>
        <w:overflowPunct/>
        <w:topLinePunct w:val="0"/>
        <w:autoSpaceDE/>
        <w:autoSpaceDN/>
        <w:bidi w:val="0"/>
        <w:adjustRightInd w:val="0"/>
        <w:snapToGrid w:val="0"/>
        <w:spacing w:line="560" w:lineRule="exact"/>
        <w:textAlignment w:val="auto"/>
        <w:rPr>
          <w:rFonts w:hint="eastAsia" w:ascii="仿宋_GB2312" w:hAnsi="仿宋" w:eastAsia="仿宋_GB2312" w:cs="Times New Roman"/>
          <w:sz w:val="32"/>
          <w:szCs w:val="32"/>
        </w:rPr>
      </w:pPr>
    </w:p>
    <w:p>
      <w:pPr>
        <w:keepNext w:val="0"/>
        <w:keepLines w:val="0"/>
        <w:pageBreakBefore w:val="0"/>
        <w:kinsoku/>
        <w:wordWrap w:val="0"/>
        <w:overflowPunct/>
        <w:topLinePunct w:val="0"/>
        <w:autoSpaceDE/>
        <w:autoSpaceDN/>
        <w:bidi w:val="0"/>
        <w:adjustRightInd w:val="0"/>
        <w:snapToGrid w:val="0"/>
        <w:spacing w:line="560" w:lineRule="exact"/>
        <w:jc w:val="center"/>
        <w:textAlignment w:val="auto"/>
        <w:rPr>
          <w:rFonts w:hint="default"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r>
        <w:rPr>
          <w:rFonts w:hint="eastAsia" w:ascii="仿宋_GB2312" w:hAnsi="仿宋" w:eastAsia="仿宋_GB2312"/>
          <w:sz w:val="32"/>
          <w:szCs w:val="32"/>
        </w:rPr>
        <w:t>江门市生态环境局</w:t>
      </w:r>
      <w:r>
        <w:rPr>
          <w:rFonts w:hint="eastAsia" w:ascii="仿宋_GB2312" w:hAnsi="仿宋" w:eastAsia="仿宋_GB2312"/>
          <w:sz w:val="32"/>
          <w:szCs w:val="32"/>
          <w:lang w:val="en-US" w:eastAsia="zh-CN"/>
        </w:rPr>
        <w:t xml:space="preserve">    </w:t>
      </w:r>
    </w:p>
    <w:p>
      <w:pPr>
        <w:keepNext w:val="0"/>
        <w:keepLines w:val="0"/>
        <w:pageBreakBefore w:val="0"/>
        <w:kinsoku/>
        <w:wordWrap w:val="0"/>
        <w:overflowPunct/>
        <w:topLinePunct w:val="0"/>
        <w:autoSpaceDE/>
        <w:autoSpaceDN/>
        <w:bidi w:val="0"/>
        <w:spacing w:line="56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r>
        <w:rPr>
          <w:rFonts w:hint="eastAsia" w:ascii="仿宋_GB2312" w:hAnsi="仿宋" w:eastAsia="仿宋_GB2312"/>
          <w:color w:val="000000" w:themeColor="text1"/>
          <w:sz w:val="32"/>
          <w:szCs w:val="32"/>
          <w14:textFill>
            <w14:solidFill>
              <w14:schemeClr w14:val="tx1"/>
            </w14:solidFill>
          </w14:textFill>
        </w:rPr>
        <w:t>202</w:t>
      </w:r>
      <w:r>
        <w:rPr>
          <w:rFonts w:hint="eastAsia" w:ascii="仿宋_GB2312" w:hAnsi="仿宋" w:eastAsia="仿宋_GB2312"/>
          <w:color w:val="000000" w:themeColor="text1"/>
          <w:sz w:val="32"/>
          <w:szCs w:val="32"/>
          <w:lang w:val="en-US" w:eastAsia="zh-CN"/>
          <w14:textFill>
            <w14:solidFill>
              <w14:schemeClr w14:val="tx1"/>
            </w14:solidFill>
          </w14:textFill>
        </w:rPr>
        <w:t>2</w:t>
      </w:r>
      <w:r>
        <w:rPr>
          <w:rFonts w:hint="eastAsia" w:ascii="仿宋_GB2312" w:hAnsi="仿宋" w:eastAsia="仿宋_GB2312"/>
          <w:color w:val="000000" w:themeColor="text1"/>
          <w:sz w:val="32"/>
          <w:szCs w:val="32"/>
          <w14:textFill>
            <w14:solidFill>
              <w14:schemeClr w14:val="tx1"/>
            </w14:solidFill>
          </w14:textFill>
        </w:rPr>
        <w:t>年</w:t>
      </w:r>
      <w:r>
        <w:rPr>
          <w:rFonts w:hint="eastAsia" w:ascii="仿宋_GB2312" w:hAnsi="仿宋" w:eastAsia="仿宋_GB2312"/>
          <w:color w:val="000000" w:themeColor="text1"/>
          <w:sz w:val="32"/>
          <w:szCs w:val="32"/>
          <w:lang w:val="en-US" w:eastAsia="zh-CN"/>
          <w14:textFill>
            <w14:solidFill>
              <w14:schemeClr w14:val="tx1"/>
            </w14:solidFill>
          </w14:textFill>
        </w:rPr>
        <w:t>10</w:t>
      </w:r>
      <w:r>
        <w:rPr>
          <w:rFonts w:hint="eastAsia" w:ascii="仿宋_GB2312" w:hAnsi="仿宋" w:eastAsia="仿宋_GB2312"/>
          <w:color w:val="000000" w:themeColor="text1"/>
          <w:sz w:val="32"/>
          <w:szCs w:val="32"/>
          <w14:textFill>
            <w14:solidFill>
              <w14:schemeClr w14:val="tx1"/>
            </w14:solidFill>
          </w14:textFill>
        </w:rPr>
        <w:t>月</w:t>
      </w:r>
      <w:r>
        <w:rPr>
          <w:rFonts w:hint="eastAsia" w:ascii="仿宋_GB2312" w:hAnsi="仿宋" w:eastAsia="仿宋_GB2312"/>
          <w:color w:val="000000" w:themeColor="text1"/>
          <w:sz w:val="32"/>
          <w:szCs w:val="32"/>
          <w:lang w:val="en-US" w:eastAsia="zh-CN"/>
          <w14:textFill>
            <w14:solidFill>
              <w14:schemeClr w14:val="tx1"/>
            </w14:solidFill>
          </w14:textFill>
        </w:rPr>
        <w:t>26</w:t>
      </w:r>
      <w:r>
        <w:rPr>
          <w:rFonts w:hint="eastAsia" w:ascii="仿宋_GB2312" w:hAnsi="仿宋" w:eastAsia="仿宋_GB2312"/>
          <w:color w:val="000000" w:themeColor="text1"/>
          <w:sz w:val="32"/>
          <w:szCs w:val="32"/>
          <w14:textFill>
            <w14:solidFill>
              <w14:schemeClr w14:val="tx1"/>
            </w14:solidFill>
          </w14:textFill>
        </w:rPr>
        <w:t>日</w:t>
      </w:r>
      <w:r>
        <w:rPr>
          <w:rFonts w:hint="eastAsia" w:ascii="仿宋_GB2312" w:hAnsi="仿宋" w:eastAsia="仿宋_GB2312"/>
          <w:color w:val="000000" w:themeColor="text1"/>
          <w:sz w:val="32"/>
          <w:szCs w:val="32"/>
          <w:lang w:val="en-US" w:eastAsia="zh-CN"/>
          <w14:textFill>
            <w14:solidFill>
              <w14:schemeClr w14:val="tx1"/>
            </w14:solidFill>
          </w14:textFill>
        </w:rPr>
        <w:t xml:space="preserve">   </w:t>
      </w:r>
    </w:p>
    <w:p>
      <w:pPr>
        <w:keepNext w:val="0"/>
        <w:keepLines w:val="0"/>
        <w:pageBreakBefore w:val="0"/>
        <w:kinsoku/>
        <w:wordWrap/>
        <w:overflowPunct/>
        <w:topLinePunct w:val="0"/>
        <w:autoSpaceDE/>
        <w:autoSpaceDN/>
        <w:bidi w:val="0"/>
        <w:spacing w:line="500" w:lineRule="exact"/>
        <w:ind w:firstLine="2370" w:firstLineChars="750"/>
        <w:jc w:val="right"/>
        <w:textAlignment w:val="auto"/>
        <w:rPr>
          <w:rFonts w:hint="eastAsia" w:ascii="仿宋_GB2312" w:hAnsi="仿宋" w:eastAsia="仿宋_GB2312"/>
          <w:color w:val="000000" w:themeColor="text1"/>
          <w:sz w:val="32"/>
          <w:szCs w:val="32"/>
          <w:lang w:val="en-US" w:eastAsia="zh-CN"/>
          <w14:textFill>
            <w14:solidFill>
              <w14:schemeClr w14:val="tx1"/>
            </w14:solidFill>
          </w14:textFill>
        </w:rPr>
      </w:pPr>
    </w:p>
    <w:tbl>
      <w:tblPr>
        <w:tblStyle w:val="4"/>
        <w:tblpPr w:leftFromText="180" w:rightFromText="180" w:vertAnchor="text" w:horzAnchor="page" w:tblpX="1555" w:tblpY="1019"/>
        <w:tblW w:w="9123"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12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15" w:hRule="atLeast"/>
        </w:trPr>
        <w:tc>
          <w:tcPr>
            <w:tcW w:w="9123" w:type="dxa"/>
            <w:tcBorders>
              <w:top w:val="single" w:color="auto" w:sz="4" w:space="0"/>
              <w:left w:val="nil"/>
              <w:bottom w:val="single" w:color="auto" w:sz="4" w:space="0"/>
              <w:right w:val="nil"/>
            </w:tcBorders>
            <w:noWrap w:val="0"/>
            <w:vAlign w:val="top"/>
          </w:tcPr>
          <w:p>
            <w:pPr>
              <w:adjustRightInd w:val="0"/>
              <w:snapToGrid w:val="0"/>
              <w:spacing w:line="540" w:lineRule="exact"/>
              <w:ind w:left="948" w:hanging="948" w:hangingChars="300"/>
              <w:rPr>
                <w:rFonts w:hint="eastAsia" w:ascii="仿宋_GB2312" w:hAnsi="仿宋" w:eastAsia="仿宋_GB2312"/>
              </w:rPr>
            </w:pPr>
            <w:r>
              <w:rPr>
                <w:rFonts w:hint="eastAsia" w:ascii="仿宋_GB2312" w:hAnsi="仿宋" w:eastAsia="仿宋_GB2312"/>
              </w:rPr>
              <w:t>抄送：</w:t>
            </w:r>
            <w:r>
              <w:rPr>
                <w:rFonts w:hint="eastAsia" w:ascii="仿宋_GB2312" w:hAnsi="仿宋" w:eastAsia="仿宋_GB2312"/>
                <w:lang w:eastAsia="zh-CN"/>
              </w:rPr>
              <w:t>杜阮</w:t>
            </w:r>
            <w:r>
              <w:rPr>
                <w:rFonts w:hint="eastAsia" w:ascii="仿宋_GB2312" w:hAnsi="仿宋" w:eastAsia="仿宋_GB2312"/>
                <w:sz w:val="32"/>
                <w:szCs w:val="32"/>
                <w:highlight w:val="none"/>
                <w:lang w:eastAsia="zh-CN"/>
              </w:rPr>
              <w:t>镇人民政府</w:t>
            </w:r>
          </w:p>
        </w:tc>
      </w:tr>
    </w:tbl>
    <w:p>
      <w:pPr>
        <w:keepNext w:val="0"/>
        <w:keepLines w:val="0"/>
        <w:pageBreakBefore w:val="0"/>
        <w:widowControl w:val="0"/>
        <w:kinsoku/>
        <w:wordWrap/>
        <w:overflowPunct/>
        <w:topLinePunct w:val="0"/>
        <w:autoSpaceDE/>
        <w:autoSpaceDN/>
        <w:bidi w:val="0"/>
        <w:adjustRightInd/>
        <w:snapToGrid/>
        <w:spacing w:line="20" w:lineRule="exact"/>
        <w:textAlignment w:val="auto"/>
      </w:pPr>
    </w:p>
    <w:sectPr>
      <w:footerReference r:id="rId3" w:type="default"/>
      <w:footerReference r:id="rId4" w:type="even"/>
      <w:pgSz w:w="11906" w:h="16838"/>
      <w:pgMar w:top="2098" w:right="1587" w:bottom="1984" w:left="1587" w:header="851" w:footer="1587"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文鼎CS大宋">
    <w:altName w:val="宋体"/>
    <w:panose1 w:val="02010609010101010101"/>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rFonts w:hint="eastAsia"/>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38100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3pt;height:144pt;width:144pt;mso-position-horizontal:outside;mso-position-horizontal-relative:margin;mso-wrap-style:none;z-index:251659264;mso-width-relative:page;mso-height-relative:page;" filled="f" stroked="f" coordsize="21600,21600" o:gfxdata="UEsDBAoAAAAAAIdO4kAAAAAAAAAAAAAAAAAEAAAAZHJzL1BLAwQUAAAACACHTuJAEmxcw9MAAAAG&#10;AQAADwAAAGRycy9kb3ducmV2LnhtbE2PQU/DMAyF70j8h8hI3FiyMU2lNJ3ERDkise7AMWtM261x&#10;qiTryr/HnODkZz3r+XvFdnaDmDDE3pOG5UKBQGq87anVcKirhwxETIasGTyhhm+MsC1vbwqTW3+l&#10;D5z2qRUcQjE3GrqUxlzK2HToTFz4EYm9Lx+cSbyGVtpgrhzuBrlSaiOd6Yk/dGbEXYfNeX9xGnZV&#10;XYcJYxg+8a16PL2/rPF11vr+bqmeQSSc098x/OIzOpTMdPQXslEMGrhI0rDhweYqy1gcWTytFciy&#10;kP/xyx9QSwMEFAAAAAgAh07iQLqMOCsyAgAAYQQAAA4AAABkcnMvZTJvRG9jLnhtbK1UzY7TMBC+&#10;I/EOlu80aVlWVdV0VbYqQqrYlRbE2XWcJpL/ZLtNygPAG3Diwp3n6nPw2Wm6aOGwBy7O2DP+xt83&#10;M5nfdEqSg3C+Mbqg41FOidDclI3eFfTTx/WrKSU+MF0yabQo6FF4erN4+WLe2pmYmNrIUjgCEO1n&#10;rS1oHYKdZZnntVDMj4wVGs7KOMUCtm6XlY61QFcym+T5ddYaV1pnuPAep6veSc+I7jmApqoaLlaG&#10;75XQoUd1QrIASr5urKeL9NqqEjzcVZUXgciCgmlIK5LA3sY1W8zZbOeYrRt+fgJ7zhOecFKs0Uh6&#10;gVqxwMjeNX9BqYY7400VRtyorCeSFAGLcf5Em4eaWZG4QGpvL6L7/wfLPxzuHWnKgl5RoplCwU/f&#10;v51+/Dr9/Equojyt9TNEPVjEhe6t6dA0w7nHYWTdVU7FL/gQ+CHu8SKu6ALh8dJ0Mp3mcHH4hg3w&#10;s8fr1vnwThhFolFQh+olUdlh40MfOoTEbNqsGylTBaUmbUGvX7/J04WLB+BSI0ck0T82WqHbdmdm&#10;W1MeQcyZvjO85esGyTfMh3vm0Ap4MIYl3GGppEESc7YoqY378q/zGI8KwUtJi9YqqMYkUSLfa1QO&#10;gGEw3GBsB0Pv1a1Br44xhJYnExdckINZOaM+Y4KWMQdcTHNkKmgYzNvQtzcmkIvlMgXtrWt2dX8B&#10;fWdZ2OgHy2OaKKS3y32AmEnjKFCvylk3dF6q0nlKYmv/uU9Rj3+GxW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ASbFzD0wAAAAYBAAAPAAAAAAAAAAEAIAAAACIAAABkcnMvZG93bnJldi54bWxQSwEC&#10;FAAUAAAACACHTuJAuow4KzICAABhBAAADgAAAAAAAAABACAAAAAiAQAAZHJzL2Uyb0RvYy54bWxQ&#10;SwUGAAAAAAYABgBZAQAAxgUAAAAA&#10;">
              <v:fill on="f" focussize="0,0"/>
              <v:stroke on="f" weight="0.5pt"/>
              <v:imagedata o:title=""/>
              <o:lock v:ext="edit" aspectratio="f"/>
              <v:textbox inset="0mm,0mm,0mm,0mm" style="mso-fit-shape-to-text:t;">
                <w:txbxContent>
                  <w:p>
                    <w:pPr>
                      <w:pStyle w:val="2"/>
                      <w:jc w:val="center"/>
                      <w:rPr>
                        <w:rStyle w:val="6"/>
                        <w:rFonts w:ascii="宋体" w:hAnsi="宋体"/>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txbxContent>
              </v:textbox>
            </v:shape>
          </w:pict>
        </mc:Fallback>
      </mc:AlternateContent>
    </w:r>
    <w:r>
      <w:rPr>
        <w:rFonts w:hint="eastAsia"/>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sz w:val="28"/>
        <w:szCs w:val="28"/>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- 2 -</w:t>
    </w:r>
    <w:r>
      <w:rPr>
        <w:rFonts w:hint="default" w:ascii="Times New Roman" w:hAnsi="Times New Roman" w:cs="Times New Roman"/>
        <w:sz w:val="24"/>
        <w:szCs w:val="24"/>
      </w:rPr>
      <w:fldChar w:fldCharType="end"/>
    </w:r>
  </w:p>
  <w:p>
    <w:pPr>
      <w:pStyle w:val="2"/>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Y0ZTQxMGVlNzJhOWYyYTI4MmViYmVkMzAzZDc0OGEifQ=="/>
  </w:docVars>
  <w:rsids>
    <w:rsidRoot w:val="04AA761B"/>
    <w:rsid w:val="043E554A"/>
    <w:rsid w:val="04AA761B"/>
    <w:rsid w:val="08A92534"/>
    <w:rsid w:val="0A8516E1"/>
    <w:rsid w:val="0B055B73"/>
    <w:rsid w:val="0B963273"/>
    <w:rsid w:val="0D5F7150"/>
    <w:rsid w:val="0FE90846"/>
    <w:rsid w:val="12716006"/>
    <w:rsid w:val="16BA2357"/>
    <w:rsid w:val="172B30B1"/>
    <w:rsid w:val="18C02934"/>
    <w:rsid w:val="19532F81"/>
    <w:rsid w:val="1E8F1A7E"/>
    <w:rsid w:val="256778B2"/>
    <w:rsid w:val="29AC296F"/>
    <w:rsid w:val="29F66A26"/>
    <w:rsid w:val="2A9A2111"/>
    <w:rsid w:val="2B3E5AE0"/>
    <w:rsid w:val="2C623CFD"/>
    <w:rsid w:val="2D3C7F61"/>
    <w:rsid w:val="2D4A2C7D"/>
    <w:rsid w:val="322F7D2E"/>
    <w:rsid w:val="329840FE"/>
    <w:rsid w:val="34F668AB"/>
    <w:rsid w:val="35661812"/>
    <w:rsid w:val="3AE622B2"/>
    <w:rsid w:val="3B8D3AB8"/>
    <w:rsid w:val="3C9D0962"/>
    <w:rsid w:val="3CC558D0"/>
    <w:rsid w:val="3D5B233F"/>
    <w:rsid w:val="3FDB4A82"/>
    <w:rsid w:val="40663181"/>
    <w:rsid w:val="41721F7B"/>
    <w:rsid w:val="4221437C"/>
    <w:rsid w:val="42825D54"/>
    <w:rsid w:val="428836D8"/>
    <w:rsid w:val="43DF7264"/>
    <w:rsid w:val="454115EB"/>
    <w:rsid w:val="47DE269E"/>
    <w:rsid w:val="48CB01F5"/>
    <w:rsid w:val="4C9856D1"/>
    <w:rsid w:val="50CE4398"/>
    <w:rsid w:val="51A62FDC"/>
    <w:rsid w:val="54466CE9"/>
    <w:rsid w:val="591744C5"/>
    <w:rsid w:val="59472FCE"/>
    <w:rsid w:val="596825A3"/>
    <w:rsid w:val="5E624814"/>
    <w:rsid w:val="6F534C26"/>
    <w:rsid w:val="73E571AA"/>
    <w:rsid w:val="795F2B82"/>
    <w:rsid w:val="7B7B2BE8"/>
    <w:rsid w:val="7CEA5BE5"/>
    <w:rsid w:val="7E5A75F8"/>
    <w:rsid w:val="7F9C2D09"/>
    <w:rsid w:val="7FDE05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华文仿宋"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rPr>
      <w:rFonts w:ascii="仿宋_GB2312" w:eastAsia="仿宋_GB231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658</Words>
  <Characters>715</Characters>
  <Lines>0</Lines>
  <Paragraphs>0</Paragraphs>
  <TotalTime>0</TotalTime>
  <ScaleCrop>false</ScaleCrop>
  <LinksUpToDate>false</LinksUpToDate>
  <CharactersWithSpaces>765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2021-09-01T08:13:00Z</dcterms:created>
  <dc:creator>萌cry你虎哥</dc:creator>
  <cp:lastModifiedBy>萌cry你虎哥</cp:lastModifiedBy>
  <cp:lastPrinted>2022-03-29T10:39:00Z</cp:lastPrinted>
  <dcterms:modified xsi:type="dcterms:W3CDTF">2022-10-31T03:58:10Z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BFDE6B0C952242A19031BBFBE85B13E3</vt:lpwstr>
  </property>
</Properties>
</file>