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附件1  </w:t>
      </w:r>
    </w:p>
    <w:p>
      <w:pPr>
        <w:snapToGrid w:val="0"/>
        <w:spacing w:line="580" w:lineRule="exact"/>
        <w:ind w:firstLine="640" w:firstLineChars="200"/>
        <w:rPr>
          <w:rFonts w:eastAsia="黑体"/>
          <w:szCs w:val="32"/>
        </w:rPr>
      </w:pPr>
    </w:p>
    <w:p>
      <w:pPr>
        <w:pStyle w:val="10"/>
        <w:spacing w:line="580" w:lineRule="exact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方正小标宋简体" w:hAnsi="黑体" w:eastAsia="方正小标宋简体" w:cs="黑体"/>
          <w:kern w:val="2"/>
          <w:sz w:val="40"/>
          <w:szCs w:val="44"/>
        </w:rPr>
        <w:t>支持知识产权协同运营中心项目申报指南</w:t>
      </w:r>
    </w:p>
    <w:p>
      <w:pPr>
        <w:snapToGrid w:val="0"/>
        <w:spacing w:line="580" w:lineRule="exact"/>
        <w:ind w:firstLine="640" w:firstLineChars="200"/>
        <w:rPr>
          <w:rFonts w:eastAsia="黑体"/>
          <w:szCs w:val="32"/>
        </w:rPr>
      </w:pPr>
    </w:p>
    <w:p>
      <w:pPr>
        <w:spacing w:line="580" w:lineRule="exact"/>
        <w:ind w:firstLine="640" w:firstLineChars="200"/>
        <w:rPr>
          <w:rFonts w:eastAsia="黑体"/>
        </w:rPr>
      </w:pPr>
      <w:r>
        <w:rPr>
          <w:rFonts w:eastAsia="黑体"/>
          <w:szCs w:val="32"/>
        </w:rPr>
        <w:t>一</w:t>
      </w:r>
      <w:r>
        <w:rPr>
          <w:rFonts w:hint="eastAsia" w:eastAsia="黑体"/>
          <w:szCs w:val="32"/>
        </w:rPr>
        <w:t>、</w:t>
      </w:r>
      <w:r>
        <w:rPr>
          <w:rFonts w:ascii="黑体" w:hAnsi="黑体" w:eastAsia="黑体"/>
        </w:rPr>
        <w:t>项目名称</w:t>
      </w:r>
    </w:p>
    <w:p>
      <w:pPr>
        <w:spacing w:line="580" w:lineRule="exact"/>
        <w:ind w:firstLine="640" w:firstLineChars="200"/>
        <w:rPr>
          <w:b/>
          <w:bCs/>
        </w:rPr>
      </w:pPr>
      <w:r>
        <w:rPr>
          <w:rFonts w:hint="eastAsia"/>
          <w:szCs w:val="32"/>
        </w:rPr>
        <w:t>支持知识产权协同运营中心</w:t>
      </w:r>
      <w:r>
        <w:rPr>
          <w:szCs w:val="32"/>
        </w:rPr>
        <w:t>建设项</w:t>
      </w:r>
      <w:r>
        <w:rPr>
          <w:rFonts w:ascii="仿宋_GB2312"/>
        </w:rPr>
        <w:t>目</w:t>
      </w:r>
    </w:p>
    <w:p>
      <w:pPr>
        <w:snapToGrid w:val="0"/>
        <w:spacing w:line="58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</w:t>
      </w:r>
      <w:r>
        <w:rPr>
          <w:rFonts w:eastAsia="黑体"/>
          <w:szCs w:val="32"/>
        </w:rPr>
        <w:t>项目目标</w:t>
      </w:r>
    </w:p>
    <w:p>
      <w:pPr>
        <w:snapToGrid w:val="0"/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在已建设的重点园区知识产权协同运营中心推进知识产权创造、运用、保护集成服务，支撑区域打造知识产权全链条生态系统，建设区域知识产权发展高地</w:t>
      </w:r>
      <w:r>
        <w:rPr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</w:t>
      </w:r>
      <w:r>
        <w:rPr>
          <w:rFonts w:eastAsia="黑体"/>
          <w:szCs w:val="32"/>
        </w:rPr>
        <w:t>申报要求及工作任务</w:t>
      </w:r>
    </w:p>
    <w:p>
      <w:pPr>
        <w:snapToGrid w:val="0"/>
        <w:spacing w:line="580" w:lineRule="exact"/>
        <w:ind w:firstLine="640" w:firstLineChars="200"/>
        <w:rPr>
          <w:szCs w:val="32"/>
        </w:rPr>
      </w:pPr>
      <w:r>
        <w:rPr>
          <w:rFonts w:eastAsia="楷体_GB2312"/>
          <w:bCs/>
        </w:rPr>
        <w:t>（一）</w:t>
      </w:r>
      <w:r>
        <w:rPr>
          <w:rFonts w:eastAsia="楷体_GB2312"/>
          <w:bCs/>
          <w:szCs w:val="32"/>
        </w:rPr>
        <w:t>申报主体：</w:t>
      </w:r>
      <w:r>
        <w:rPr>
          <w:szCs w:val="32"/>
        </w:rPr>
        <w:t>广东省内注册企业。</w:t>
      </w:r>
    </w:p>
    <w:p>
      <w:pPr>
        <w:snapToGrid w:val="0"/>
        <w:spacing w:line="580" w:lineRule="exact"/>
        <w:ind w:firstLine="640" w:firstLineChars="200"/>
        <w:rPr>
          <w:szCs w:val="32"/>
        </w:rPr>
      </w:pPr>
      <w:r>
        <w:rPr>
          <w:rFonts w:eastAsia="楷体_GB2312"/>
          <w:bCs/>
        </w:rPr>
        <w:t>（</w:t>
      </w:r>
      <w:r>
        <w:rPr>
          <w:rFonts w:hint="eastAsia" w:eastAsia="楷体_GB2312"/>
          <w:bCs/>
        </w:rPr>
        <w:t>二</w:t>
      </w:r>
      <w:r>
        <w:rPr>
          <w:rFonts w:eastAsia="楷体_GB2312"/>
          <w:bCs/>
        </w:rPr>
        <w:t>）</w:t>
      </w:r>
      <w:r>
        <w:rPr>
          <w:rFonts w:eastAsia="楷体_GB2312"/>
          <w:bCs/>
          <w:szCs w:val="32"/>
        </w:rPr>
        <w:t>申报条件：</w:t>
      </w:r>
      <w:r>
        <w:rPr>
          <w:szCs w:val="32"/>
        </w:rPr>
        <w:t>具有专门的知识产权人员，具有丰富知识产权协同运营工作经验。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szCs w:val="32"/>
        </w:rPr>
      </w:pPr>
      <w:r>
        <w:rPr>
          <w:rFonts w:eastAsia="楷体_GB2312"/>
          <w:bCs/>
        </w:rPr>
        <w:t>（</w:t>
      </w:r>
      <w:r>
        <w:rPr>
          <w:rFonts w:hint="eastAsia" w:eastAsia="楷体_GB2312"/>
          <w:bCs/>
        </w:rPr>
        <w:t>三</w:t>
      </w:r>
      <w:r>
        <w:rPr>
          <w:rFonts w:eastAsia="楷体_GB2312"/>
          <w:bCs/>
        </w:rPr>
        <w:t>）</w:t>
      </w:r>
      <w:r>
        <w:rPr>
          <w:rFonts w:eastAsia="楷体_GB2312"/>
          <w:bCs/>
          <w:szCs w:val="32"/>
        </w:rPr>
        <w:t>工作任务：</w:t>
      </w:r>
    </w:p>
    <w:p>
      <w:pPr>
        <w:autoSpaceDE w:val="0"/>
        <w:autoSpaceDN w:val="0"/>
        <w:snapToGrid w:val="0"/>
        <w:spacing w:line="580" w:lineRule="exact"/>
        <w:ind w:firstLine="640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.依托江门市知识产权运营公共服务平台，优化升级知识产权信息服务平台功能；</w:t>
      </w:r>
    </w:p>
    <w:p>
      <w:pPr>
        <w:autoSpaceDE w:val="0"/>
        <w:autoSpaceDN w:val="0"/>
        <w:snapToGrid w:val="0"/>
        <w:spacing w:line="580" w:lineRule="exact"/>
        <w:ind w:firstLine="640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.培育江门企业参加粤港澳大湾区高价值专利培育布局大赛；</w:t>
      </w:r>
    </w:p>
    <w:p>
      <w:pPr>
        <w:autoSpaceDE w:val="0"/>
        <w:autoSpaceDN w:val="0"/>
        <w:snapToGrid w:val="0"/>
        <w:spacing w:line="580" w:lineRule="exact"/>
        <w:ind w:firstLine="640"/>
        <w:rPr>
          <w:szCs w:val="32"/>
        </w:rPr>
      </w:pPr>
      <w:r>
        <w:rPr>
          <w:rFonts w:hint="eastAsia"/>
          <w:szCs w:val="32"/>
        </w:rPr>
        <w:t>3.组织开展高价值专利挖掘与培育等相关培训班3场次；</w:t>
      </w:r>
    </w:p>
    <w:p>
      <w:pPr>
        <w:autoSpaceDE w:val="0"/>
        <w:autoSpaceDN w:val="0"/>
        <w:snapToGrid w:val="0"/>
        <w:spacing w:line="580" w:lineRule="exact"/>
        <w:ind w:firstLine="640"/>
        <w:rPr>
          <w:szCs w:val="32"/>
        </w:rPr>
      </w:pPr>
      <w:r>
        <w:rPr>
          <w:rFonts w:hint="eastAsia"/>
          <w:szCs w:val="32"/>
        </w:rPr>
        <w:t>4.组织开展专利转化对接、专利开放许可、知识产权质押融资银企对接会等活动不少于5场，推动我市专利开放许可5笔以上；</w:t>
      </w:r>
    </w:p>
    <w:p>
      <w:pPr>
        <w:autoSpaceDE w:val="0"/>
        <w:autoSpaceDN w:val="0"/>
        <w:snapToGrid w:val="0"/>
        <w:spacing w:line="580" w:lineRule="exact"/>
        <w:ind w:firstLine="640"/>
        <w:rPr>
          <w:szCs w:val="32"/>
        </w:rPr>
      </w:pPr>
      <w:r>
        <w:rPr>
          <w:rFonts w:hint="eastAsia"/>
          <w:szCs w:val="32"/>
        </w:rPr>
        <w:t>5.持续开展知识产权维权援助服务，面向全市企业提供不限次数的知识维权咨询、对接服务，开发1个维权援助小程序，并负责收集和处理相关信息；</w:t>
      </w:r>
    </w:p>
    <w:p>
      <w:pPr>
        <w:autoSpaceDE w:val="0"/>
        <w:autoSpaceDN w:val="0"/>
        <w:snapToGrid w:val="0"/>
        <w:spacing w:line="580" w:lineRule="exact"/>
        <w:ind w:firstLine="640"/>
        <w:rPr>
          <w:szCs w:val="32"/>
        </w:rPr>
      </w:pPr>
      <w:r>
        <w:rPr>
          <w:rFonts w:hint="eastAsia"/>
          <w:szCs w:val="32"/>
        </w:rPr>
        <w:t>6.组织专家指导江门市创新主体申报国家、广东省专利奖和国家、省知识产权示范优势企业，力争新增国家、广东省专利奖不少于1项，省知识产权示范企业不少于5家；</w:t>
      </w:r>
    </w:p>
    <w:p>
      <w:pPr>
        <w:autoSpaceDE w:val="0"/>
        <w:autoSpaceDN w:val="0"/>
        <w:snapToGrid w:val="0"/>
        <w:spacing w:line="580" w:lineRule="exact"/>
        <w:ind w:firstLine="640"/>
        <w:rPr>
          <w:szCs w:val="32"/>
        </w:rPr>
      </w:pPr>
      <w:r>
        <w:rPr>
          <w:rFonts w:hint="eastAsia"/>
          <w:szCs w:val="32"/>
        </w:rPr>
        <w:t>7.组织开展知识产权宣传进企业、进校园、进社区、进市场等活动5场次以上，制作1条3分钟以内的江门市知识产权亮点工作宣传视频。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四、项目数量和扶持金额</w:t>
      </w:r>
    </w:p>
    <w:p>
      <w:pPr>
        <w:spacing w:line="600" w:lineRule="exact"/>
        <w:ind w:firstLine="640" w:firstLineChars="200"/>
      </w:pPr>
      <w:r>
        <w:rPr>
          <w:rFonts w:hint="eastAsia"/>
        </w:rPr>
        <w:t>本项目拟立项1项，每项扶持不超过50万元。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</w:rPr>
        <w:t>五、</w:t>
      </w:r>
      <w:r>
        <w:rPr>
          <w:rFonts w:eastAsia="黑体"/>
          <w:szCs w:val="32"/>
        </w:rPr>
        <w:t>申报材料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1．项目</w:t>
      </w:r>
      <w:r>
        <w:rPr>
          <w:kern w:val="0"/>
          <w:szCs w:val="32"/>
        </w:rPr>
        <w:t>申报书</w:t>
      </w:r>
      <w:r>
        <w:rPr>
          <w:szCs w:val="32"/>
        </w:rPr>
        <w:t>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2．机构法人资格证书或营业执照加盖公章的复印件；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3．其他证明申报条件、申报优势的材料。</w:t>
      </w:r>
    </w:p>
    <w:p>
      <w:pPr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</w:rPr>
        <w:t>六、</w:t>
      </w:r>
      <w:r>
        <w:rPr>
          <w:rFonts w:eastAsia="黑体"/>
          <w:szCs w:val="32"/>
        </w:rPr>
        <w:t>其他事项</w:t>
      </w:r>
    </w:p>
    <w:p>
      <w:pPr>
        <w:spacing w:line="600" w:lineRule="exact"/>
        <w:ind w:firstLine="640" w:firstLineChars="200"/>
      </w:pPr>
      <w:r>
        <w:rPr>
          <w:rFonts w:ascii="仿宋_GB2312"/>
        </w:rPr>
        <w:t>（</w:t>
      </w:r>
      <w:r>
        <w:rPr>
          <w:rFonts w:hint="eastAsia" w:ascii="仿宋_GB2312"/>
        </w:rPr>
        <w:t>一</w:t>
      </w:r>
      <w:r>
        <w:rPr>
          <w:rFonts w:ascii="仿宋_GB2312"/>
        </w:rPr>
        <w:t>）</w:t>
      </w:r>
      <w:r>
        <w:t>本次申报及评审结果仅将列入省市场监管局2023年</w:t>
      </w:r>
      <w:r>
        <w:rPr>
          <w:rFonts w:hint="eastAsia"/>
        </w:rPr>
        <w:t>下放市县</w:t>
      </w:r>
      <w:r>
        <w:t>项目入库名单，我局将根据项目预算等实际情况综合确定本次评审项目是否立项。</w:t>
      </w:r>
    </w:p>
    <w:p>
      <w:pPr>
        <w:spacing w:line="600" w:lineRule="exact"/>
        <w:ind w:firstLine="642" w:firstLineChars="200"/>
      </w:pPr>
      <w:r>
        <w:rPr>
          <w:rFonts w:eastAsia="楷体_GB2312"/>
          <w:b/>
          <w:bCs/>
        </w:rPr>
        <w:t>（</w:t>
      </w:r>
      <w:r>
        <w:rPr>
          <w:rFonts w:hint="eastAsia" w:eastAsia="楷体_GB2312"/>
          <w:b/>
          <w:bCs/>
        </w:rPr>
        <w:t>二</w:t>
      </w:r>
      <w:r>
        <w:rPr>
          <w:rFonts w:eastAsia="楷体_GB2312"/>
          <w:b/>
          <w:bCs/>
        </w:rPr>
        <w:t>）合同管理。</w:t>
      </w:r>
      <w:r>
        <w:t>项目立项后，市市场监管局与承担单位签署项目合同书，作为项目管理的重要依据。</w:t>
      </w:r>
    </w:p>
    <w:p>
      <w:pPr>
        <w:spacing w:line="600" w:lineRule="exact"/>
        <w:ind w:firstLine="642" w:firstLineChars="200"/>
      </w:pPr>
      <w:r>
        <w:rPr>
          <w:rFonts w:eastAsia="楷体_GB2312"/>
          <w:b/>
          <w:bCs/>
        </w:rPr>
        <w:t>（</w:t>
      </w:r>
      <w:r>
        <w:rPr>
          <w:rFonts w:hint="eastAsia" w:eastAsia="楷体_GB2312"/>
          <w:b/>
          <w:bCs/>
        </w:rPr>
        <w:t>三</w:t>
      </w:r>
      <w:r>
        <w:rPr>
          <w:rFonts w:eastAsia="楷体_GB2312"/>
          <w:b/>
          <w:bCs/>
        </w:rPr>
        <w:t>）项目验收。</w:t>
      </w:r>
      <w:r>
        <w:t>项目完成后，项目承担单位应及时总结并申请验收，向市市场监管局报送工作成果，由市市场监管局组织验收通过后，方可结项。</w:t>
      </w:r>
    </w:p>
    <w:p>
      <w:pPr>
        <w:spacing w:line="600" w:lineRule="exact"/>
        <w:ind w:firstLine="642" w:firstLineChars="200"/>
      </w:pPr>
      <w:r>
        <w:rPr>
          <w:rFonts w:eastAsia="楷体_GB2312"/>
          <w:b/>
          <w:bCs/>
        </w:rPr>
        <w:t>（</w:t>
      </w:r>
      <w:r>
        <w:rPr>
          <w:rFonts w:hint="eastAsia" w:eastAsia="楷体_GB2312"/>
          <w:b/>
          <w:bCs/>
        </w:rPr>
        <w:t>四</w:t>
      </w:r>
      <w:r>
        <w:rPr>
          <w:rFonts w:eastAsia="楷体_GB2312"/>
          <w:b/>
          <w:bCs/>
        </w:rPr>
        <w:t>）有关要求。</w:t>
      </w:r>
      <w:r>
        <w:t>市市场监管局负责本项目的实施指导、中期评估及项目验收工作。项目验收不合格的单位，不再列入市市场监管局各类项目申报单位。</w:t>
      </w:r>
    </w:p>
    <w:p>
      <w:pPr>
        <w:widowControl/>
        <w:spacing w:line="600" w:lineRule="exact"/>
        <w:ind w:firstLine="480"/>
        <w:jc w:val="left"/>
        <w:rPr>
          <w:szCs w:val="32"/>
        </w:rPr>
      </w:pPr>
    </w:p>
    <w:p>
      <w:pPr>
        <w:rPr>
          <w:kern w:val="0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</w:t>
      </w:r>
      <w:r>
        <w:rPr>
          <w:rFonts w:hint="eastAsia" w:eastAsia="黑体"/>
          <w:szCs w:val="32"/>
        </w:rPr>
        <w:t>表</w:t>
      </w:r>
    </w:p>
    <w:p>
      <w:pPr>
        <w:spacing w:line="660" w:lineRule="exact"/>
        <w:jc w:val="center"/>
        <w:rPr>
          <w:szCs w:val="32"/>
        </w:rPr>
      </w:pPr>
    </w:p>
    <w:p>
      <w:pPr>
        <w:spacing w:line="660" w:lineRule="exact"/>
        <w:jc w:val="center"/>
        <w:rPr>
          <w:szCs w:val="32"/>
        </w:rPr>
      </w:pPr>
    </w:p>
    <w:p>
      <w:pPr>
        <w:spacing w:line="660" w:lineRule="exact"/>
        <w:jc w:val="center"/>
        <w:rPr>
          <w:szCs w:val="32"/>
        </w:rPr>
      </w:pPr>
    </w:p>
    <w:p>
      <w:pPr>
        <w:spacing w:line="660" w:lineRule="exact"/>
        <w:jc w:val="center"/>
        <w:rPr>
          <w:szCs w:val="32"/>
        </w:rPr>
      </w:pPr>
    </w:p>
    <w:p>
      <w:pPr>
        <w:spacing w:line="660" w:lineRule="exact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支持知识产权协同运营中心</w:t>
      </w:r>
      <w:r>
        <w:rPr>
          <w:rFonts w:eastAsia="方正小标宋简体"/>
          <w:sz w:val="48"/>
          <w:szCs w:val="48"/>
        </w:rPr>
        <w:t>建设项目</w:t>
      </w:r>
    </w:p>
    <w:p>
      <w:pPr>
        <w:spacing w:line="660" w:lineRule="exact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申报书</w:t>
      </w:r>
    </w:p>
    <w:p>
      <w:pPr>
        <w:spacing w:line="360" w:lineRule="auto"/>
        <w:ind w:firstLine="1280" w:firstLineChars="400"/>
        <w:rPr>
          <w:rFonts w:eastAsia="楷体"/>
          <w:szCs w:val="32"/>
        </w:rPr>
      </w:pP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单位名称：</w:t>
      </w:r>
      <w:r>
        <w:rPr>
          <w:rFonts w:eastAsia="楷体_GB2312"/>
          <w:sz w:val="36"/>
          <w:szCs w:val="36"/>
          <w:u w:val="single"/>
        </w:rPr>
        <w:t xml:space="preserve">                  （盖章）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  <w:r>
        <w:rPr>
          <w:rFonts w:eastAsia="楷体_GB2312"/>
          <w:sz w:val="36"/>
          <w:szCs w:val="36"/>
          <w:u w:val="single"/>
        </w:rPr>
        <w:t xml:space="preserve"> 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  <w:r>
        <w:rPr>
          <w:rFonts w:eastAsia="楷体_GB2312"/>
          <w:sz w:val="36"/>
          <w:szCs w:val="36"/>
          <w:u w:val="single"/>
        </w:rPr>
        <w:t xml:space="preserve"> 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   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</w:rPr>
        <w:t>日</w:t>
      </w:r>
    </w:p>
    <w:p>
      <w:pPr>
        <w:spacing w:line="360" w:lineRule="auto"/>
        <w:ind w:firstLine="615"/>
        <w:rPr>
          <w:rFonts w:eastAsia="楷体_GB2312"/>
        </w:rPr>
      </w:pPr>
    </w:p>
    <w:p>
      <w:pPr>
        <w:spacing w:line="360" w:lineRule="auto"/>
        <w:ind w:firstLine="615"/>
        <w:rPr>
          <w:rFonts w:eastAsia="楷体_GB2312"/>
        </w:rPr>
      </w:pPr>
    </w:p>
    <w:p>
      <w:pPr>
        <w:spacing w:line="360" w:lineRule="auto"/>
        <w:jc w:val="center"/>
        <w:rPr>
          <w:rFonts w:eastAsia="楷体_GB2312"/>
          <w:bCs/>
          <w:sz w:val="36"/>
          <w:szCs w:val="36"/>
        </w:rPr>
      </w:pPr>
      <w:r>
        <w:rPr>
          <w:rFonts w:eastAsia="楷体_GB2312"/>
          <w:bCs/>
          <w:sz w:val="36"/>
          <w:szCs w:val="36"/>
        </w:rPr>
        <w:t>江门市市场监督管理局编制</w:t>
      </w:r>
    </w:p>
    <w:p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  <w:szCs w:val="36"/>
        </w:rPr>
        <w:t>2022年</w:t>
      </w:r>
      <w:r>
        <w:rPr>
          <w:rFonts w:eastAsia="楷体_GB2312"/>
          <w:bCs/>
          <w:sz w:val="36"/>
        </w:rPr>
        <w:br w:type="page"/>
      </w:r>
    </w:p>
    <w:p>
      <w:pPr>
        <w:spacing w:line="360" w:lineRule="auto"/>
        <w:jc w:val="center"/>
        <w:rPr>
          <w:rFonts w:eastAsia="楷体_GB2312"/>
          <w:bCs/>
          <w:sz w:val="36"/>
        </w:rPr>
      </w:pPr>
    </w:p>
    <w:p>
      <w:pPr>
        <w:spacing w:line="360" w:lineRule="auto"/>
        <w:jc w:val="center"/>
        <w:rPr>
          <w:rFonts w:eastAsia="小标宋"/>
          <w:sz w:val="44"/>
        </w:rPr>
      </w:pPr>
      <w:r>
        <w:rPr>
          <w:rFonts w:eastAsia="小标宋"/>
          <w:sz w:val="44"/>
        </w:rPr>
        <w:t>填写说明</w:t>
      </w:r>
    </w:p>
    <w:p>
      <w:pPr>
        <w:spacing w:line="360" w:lineRule="auto"/>
        <w:ind w:firstLine="640" w:firstLineChars="200"/>
        <w:rPr>
          <w:szCs w:val="32"/>
        </w:rPr>
      </w:pPr>
    </w:p>
    <w:p>
      <w:pPr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一、本申请书适用于2023年度省知识产权工作专项资金下放市县经费的申报工作。</w:t>
      </w:r>
    </w:p>
    <w:p>
      <w:pPr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二、申报单位对本申请材料以及所附材料的合法性、真实性、准确性负责。</w:t>
      </w:r>
    </w:p>
    <w:p>
      <w:pPr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三、申请书规格为A4纸，各栏不够填写时，请自行加页。申报书双面打印，并于左侧装订成册，一式</w:t>
      </w:r>
      <w:r>
        <w:rPr>
          <w:rFonts w:hint="eastAsia"/>
          <w:szCs w:val="32"/>
        </w:rPr>
        <w:t>3</w:t>
      </w:r>
      <w:r>
        <w:rPr>
          <w:szCs w:val="32"/>
        </w:rPr>
        <w:t>份（加盖公章）。提交同时，须同时提交电子件（可编辑版word及盖章扫描PDF版）。</w:t>
      </w:r>
    </w:p>
    <w:p>
      <w:pPr>
        <w:spacing w:line="660" w:lineRule="exact"/>
        <w:ind w:firstLine="640" w:firstLineChars="200"/>
        <w:jc w:val="left"/>
      </w:pPr>
    </w:p>
    <w:p>
      <w:pPr>
        <w:spacing w:line="360" w:lineRule="auto"/>
      </w:pPr>
    </w:p>
    <w:p>
      <w:pPr>
        <w:spacing w:line="360" w:lineRule="auto"/>
        <w:ind w:firstLine="640" w:firstLineChars="200"/>
      </w:pPr>
      <w:r>
        <w:br w:type="page"/>
      </w:r>
    </w:p>
    <w:tbl>
      <w:tblPr>
        <w:tblStyle w:val="5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70"/>
        <w:gridCol w:w="1133"/>
        <w:gridCol w:w="2267"/>
        <w:gridCol w:w="710"/>
        <w:gridCol w:w="1276"/>
        <w:gridCol w:w="424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56" w:type="dxa"/>
            <w:gridSpan w:val="6"/>
          </w:tcPr>
          <w:p>
            <w:pPr>
              <w:pStyle w:val="8"/>
              <w:spacing w:line="400" w:lineRule="exact"/>
              <w:ind w:left="360" w:firstLine="0" w:firstLineChars="0"/>
              <w:rPr>
                <w:spacing w:val="-20"/>
                <w:sz w:val="28"/>
                <w:szCs w:val="28"/>
              </w:rPr>
            </w:pPr>
          </w:p>
          <w:p>
            <w:pPr>
              <w:pStyle w:val="8"/>
              <w:spacing w:line="400" w:lineRule="exact"/>
              <w:ind w:left="360" w:firstLine="0" w:firstLineChars="0"/>
              <w:rPr>
                <w:spacing w:val="-20"/>
                <w:sz w:val="28"/>
                <w:szCs w:val="28"/>
              </w:rPr>
            </w:pPr>
          </w:p>
          <w:p>
            <w:pPr>
              <w:pStyle w:val="8"/>
              <w:spacing w:line="400" w:lineRule="exact"/>
              <w:ind w:left="360" w:firstLine="0" w:firstLineChars="0"/>
              <w:rPr>
                <w:spacing w:val="-20"/>
                <w:sz w:val="28"/>
                <w:szCs w:val="28"/>
              </w:rPr>
            </w:pPr>
          </w:p>
          <w:p>
            <w:pPr>
              <w:pStyle w:val="8"/>
              <w:spacing w:line="400" w:lineRule="exact"/>
              <w:ind w:left="360" w:firstLine="0" w:firstLineChars="0"/>
              <w:rPr>
                <w:spacing w:val="-20"/>
                <w:sz w:val="28"/>
                <w:szCs w:val="28"/>
              </w:rPr>
            </w:pPr>
          </w:p>
          <w:p>
            <w:pPr>
              <w:pStyle w:val="8"/>
              <w:spacing w:line="400" w:lineRule="exact"/>
              <w:ind w:left="360" w:firstLine="0" w:firstLineChars="0"/>
              <w:rPr>
                <w:spacing w:val="-20"/>
                <w:sz w:val="28"/>
                <w:szCs w:val="28"/>
              </w:rPr>
            </w:pPr>
          </w:p>
          <w:p>
            <w:pPr>
              <w:pStyle w:val="8"/>
              <w:spacing w:line="400" w:lineRule="exact"/>
              <w:ind w:left="360" w:firstLine="0" w:firstLineChars="0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年  月  日至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单位注册地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注册登记部门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注册登记类型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ind w:left="-109" w:leftChars="-34" w:firstLine="117" w:firstLineChars="42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基本概况</w:t>
            </w:r>
          </w:p>
        </w:tc>
        <w:tc>
          <w:tcPr>
            <w:tcW w:w="7956" w:type="dxa"/>
            <w:gridSpan w:val="6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</w:t>
      </w:r>
      <w:r>
        <w:rPr>
          <w:rFonts w:eastAsia="黑体"/>
          <w:sz w:val="30"/>
          <w:szCs w:val="30"/>
        </w:rPr>
        <w:t>、项目方案</w:t>
      </w:r>
    </w:p>
    <w:tbl>
      <w:tblPr>
        <w:tblStyle w:val="5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概况</w:t>
            </w:r>
          </w:p>
        </w:tc>
        <w:tc>
          <w:tcPr>
            <w:tcW w:w="8215" w:type="dxa"/>
          </w:tcPr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预期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目标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形式 </w:t>
            </w:r>
          </w:p>
        </w:tc>
        <w:tc>
          <w:tcPr>
            <w:tcW w:w="8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（项目实施后的预期目标、成果和具体可考核指标，可另附页。）</w:t>
            </w: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计划</w:t>
            </w:r>
          </w:p>
        </w:tc>
        <w:tc>
          <w:tcPr>
            <w:tcW w:w="8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（总体进度时间安排，确保20**年*月*日前提交项目总结报告，可另附页）</w:t>
            </w: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  <w:p>
            <w:pPr>
              <w:pStyle w:val="8"/>
              <w:ind w:left="360"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保障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措施</w:t>
            </w:r>
          </w:p>
        </w:tc>
        <w:tc>
          <w:tcPr>
            <w:tcW w:w="8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（人力资源、信息化保障等保障项目顺利实施的相关条件等内容，可另附页）</w:t>
            </w: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8"/>
              <w:ind w:left="360" w:firstLine="0" w:firstLineChars="0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sectPr>
          <w:footerReference r:id="rId4" w:type="first"/>
          <w:footerReference r:id="rId3" w:type="default"/>
          <w:pgSz w:w="11906" w:h="16838"/>
          <w:pgMar w:top="1701" w:right="1588" w:bottom="1474" w:left="1588" w:header="851" w:footer="1418" w:gutter="0"/>
          <w:cols w:space="720" w:num="1"/>
          <w:titlePg/>
          <w:docGrid w:linePitch="312" w:charSpace="0"/>
        </w:sectPr>
      </w:pPr>
    </w:p>
    <w:p>
      <w:pPr>
        <w:rPr>
          <w:sz w:val="30"/>
          <w:szCs w:val="30"/>
        </w:rPr>
      </w:pPr>
      <w:r>
        <w:rPr>
          <w:rFonts w:hint="eastAsia" w:eastAsia="黑体"/>
          <w:sz w:val="30"/>
          <w:szCs w:val="30"/>
        </w:rPr>
        <w:t>三</w:t>
      </w:r>
      <w:r>
        <w:rPr>
          <w:rFonts w:eastAsia="黑体"/>
          <w:sz w:val="30"/>
          <w:szCs w:val="30"/>
        </w:rPr>
        <w:t>、项目负责人及项目组成员</w:t>
      </w:r>
      <w:r>
        <w:rPr>
          <w:sz w:val="30"/>
          <w:szCs w:val="30"/>
        </w:rPr>
        <w:t>（可加页）</w:t>
      </w:r>
    </w:p>
    <w:tbl>
      <w:tblPr>
        <w:tblStyle w:val="5"/>
        <w:tblW w:w="14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主要成员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、项目支出预算明细表</w:t>
      </w:r>
      <w:r>
        <w:t>（可据工作需求而增加空格，不得支出人员工资、奖金、水电费等科目）</w:t>
      </w:r>
    </w:p>
    <w:p>
      <w:pPr>
        <w:wordWrap w:val="0"/>
        <w:spacing w:before="240" w:line="560" w:lineRule="exact"/>
        <w:jc w:val="right"/>
      </w:pPr>
      <w:r>
        <w:t xml:space="preserve">单位：万元  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485"/>
        <w:gridCol w:w="1418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源</w:t>
            </w:r>
          </w:p>
        </w:tc>
        <w:tc>
          <w:tcPr>
            <w:tcW w:w="348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资金来源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 额</w:t>
            </w:r>
          </w:p>
        </w:tc>
        <w:tc>
          <w:tcPr>
            <w:tcW w:w="242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  计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市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细</w:t>
            </w:r>
          </w:p>
        </w:tc>
        <w:tc>
          <w:tcPr>
            <w:tcW w:w="348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/>
                <w:b/>
                <w:sz w:val="28"/>
              </w:rPr>
              <w:t>支出项目内容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/>
                <w:b/>
                <w:sz w:val="28"/>
              </w:rPr>
              <w:t>金 额</w:t>
            </w:r>
          </w:p>
        </w:tc>
        <w:tc>
          <w:tcPr>
            <w:tcW w:w="242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485" w:type="dxa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48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48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48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48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48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snapToGrid w:val="0"/>
        <w:spacing w:line="58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</w:t>
      </w:r>
      <w:r>
        <w:rPr>
          <w:rFonts w:eastAsia="黑体"/>
          <w:sz w:val="30"/>
          <w:szCs w:val="30"/>
        </w:rPr>
        <w:t>、单位意见</w:t>
      </w:r>
    </w:p>
    <w:tbl>
      <w:tblPr>
        <w:tblStyle w:val="5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56"/>
        <w:gridCol w:w="70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申报单位</w:t>
            </w:r>
          </w:p>
          <w:p>
            <w:pPr>
              <w:snapToGrid w:val="0"/>
              <w:spacing w:line="58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意见</w:t>
            </w:r>
          </w:p>
        </w:tc>
        <w:tc>
          <w:tcPr>
            <w:tcW w:w="7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szCs w:val="32"/>
              </w:rPr>
            </w:pPr>
          </w:p>
          <w:p>
            <w:pPr>
              <w:snapToGrid w:val="0"/>
              <w:spacing w:line="580" w:lineRule="exact"/>
              <w:ind w:firstLine="2880" w:firstLineChars="900"/>
              <w:jc w:val="left"/>
              <w:rPr>
                <w:szCs w:val="32"/>
              </w:rPr>
            </w:pPr>
            <w:r>
              <w:rPr>
                <w:szCs w:val="32"/>
              </w:rPr>
              <w:t>负责人签名：</w:t>
            </w:r>
          </w:p>
          <w:p>
            <w:pPr>
              <w:snapToGrid w:val="0"/>
              <w:spacing w:line="580" w:lineRule="exact"/>
              <w:jc w:val="left"/>
              <w:rPr>
                <w:szCs w:val="32"/>
              </w:rPr>
            </w:pPr>
            <w:r>
              <w:rPr>
                <w:szCs w:val="32"/>
              </w:rPr>
              <w:t xml:space="preserve">                   单位盖章：</w:t>
            </w:r>
          </w:p>
          <w:p>
            <w:pPr>
              <w:snapToGrid w:val="0"/>
              <w:spacing w:line="580" w:lineRule="exact"/>
              <w:jc w:val="left"/>
              <w:rPr>
                <w:szCs w:val="32"/>
              </w:rPr>
            </w:pPr>
            <w:r>
              <w:rPr>
                <w:szCs w:val="32"/>
              </w:rPr>
              <w:t xml:space="preserve">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6.1pt;width:49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+ApAH0QAAAAMBAAAPAAAAAAAAAAEAIAAAADgAAABkcnMvZG93bnJldi54&#10;bWxQSwECFAAUAAAACACHTuJA4p2pN+sBAACxAwAADgAAAAAAAAABACAAAAA2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6.1pt;width:49.0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+ApAH0QAAAAMBAAAPAAAAAAAAAAEAIAAAADgAAABkcnMvZG93bnJldi54&#10;bWxQSwECFAAUAAAACACHTuJAAond8+sBAACxAwAADgAAAAAAAAABACAAAAA2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8B"/>
    <w:rsid w:val="00085E53"/>
    <w:rsid w:val="002A3FF9"/>
    <w:rsid w:val="00383303"/>
    <w:rsid w:val="004D7C8B"/>
    <w:rsid w:val="008626AE"/>
    <w:rsid w:val="00A70FC5"/>
    <w:rsid w:val="00B51E92"/>
    <w:rsid w:val="00BA0911"/>
    <w:rsid w:val="00BF420A"/>
    <w:rsid w:val="00D86466"/>
    <w:rsid w:val="00DC44AD"/>
    <w:rsid w:val="00EC0265"/>
    <w:rsid w:val="73FD8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eastAsia="宋体"/>
      <w:color w:val="000000"/>
      <w:kern w:val="0"/>
      <w:sz w:val="24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10</Pages>
  <Words>345</Words>
  <Characters>1968</Characters>
  <Lines>16</Lines>
  <Paragraphs>4</Paragraphs>
  <TotalTime>249</TotalTime>
  <ScaleCrop>false</ScaleCrop>
  <LinksUpToDate>false</LinksUpToDate>
  <CharactersWithSpaces>2309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2022-11-03T12:00:00Z</dcterms:created>
  <dc:creator>黄学敏</dc:creator>
  <cp:lastModifiedBy>uos</cp:lastModifiedBy>
  <dcterms:modified xsi:type="dcterms:W3CDTF">2022-11-04T12:08:59Z</dcterms:modified>
  <dc:title>附件1 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