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202</w:t>
      </w:r>
      <w:r>
        <w:rPr>
          <w:rFonts w:ascii="Times New Roman" w:hAnsi="Times New Roman" w:eastAsia="方正小标宋简体" w:cs="方正小标宋简体"/>
          <w:sz w:val="44"/>
          <w:szCs w:val="44"/>
        </w:rPr>
        <w:t>3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年上半年江门市制造业企业设备购置奖励资金项目申报承诺书</w:t>
      </w:r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</w:p>
    <w:tbl>
      <w:tblPr>
        <w:tblStyle w:val="5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项目总投资额</w:t>
            </w:r>
          </w:p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2.申报的所有材料均依据相关项目申报要求据实提供；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3.本单位近三年信用良好，未发生重大安全、环保、质量事故；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4.专项资金获批后将按规定使用；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5.自觉接受财政、工信、审计、纪检等部门的监督检查以及项目验收；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6.如果本次申报的设备获得奖励后，后续因重复申报而导致无法享受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其他政策奖励的，相关风险由本单位自行承担；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       单位责任人（签名）：</w:t>
            </w:r>
          </w:p>
          <w:p>
            <w:pPr>
              <w:spacing w:line="560" w:lineRule="exact"/>
              <w:ind w:firstLine="6160" w:firstLineChars="2200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（公章）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53CB0F4A"/>
    <w:rsid w:val="00067E6F"/>
    <w:rsid w:val="00434B60"/>
    <w:rsid w:val="004D63E1"/>
    <w:rsid w:val="005030F5"/>
    <w:rsid w:val="00D8274E"/>
    <w:rsid w:val="00D926DD"/>
    <w:rsid w:val="00EB6455"/>
    <w:rsid w:val="00F269C7"/>
    <w:rsid w:val="53CB0F4A"/>
    <w:rsid w:val="5693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江门市市工业和信息化局</Company>
  <Pages>1</Pages>
  <Words>68</Words>
  <Characters>393</Characters>
  <Lines>3</Lines>
  <Paragraphs>1</Paragraphs>
  <TotalTime>1</TotalTime>
  <ScaleCrop>false</ScaleCrop>
  <LinksUpToDate>false</LinksUpToDate>
  <CharactersWithSpaces>460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2022-05-23T04:04:00Z</dcterms:created>
  <dc:creator>乐乐百事通</dc:creator>
  <cp:lastModifiedBy>Henness</cp:lastModifiedBy>
  <dcterms:modified xsi:type="dcterms:W3CDTF">2023-04-07T01:42:12Z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26325ADF9F3A44D5BFF5624A9B5A939C_12</vt:lpwstr>
  </property>
</Properties>
</file>