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宋体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sz w:val="32"/>
          <w:szCs w:val="32"/>
        </w:rPr>
        <w:t>附件</w:t>
      </w:r>
      <w:r>
        <w:rPr>
          <w:rFonts w:hint="eastAsia" w:ascii="黑体" w:hAnsi="黑体" w:eastAsia="黑体" w:cs="宋体"/>
          <w:sz w:val="32"/>
          <w:szCs w:val="32"/>
          <w:lang w:val="en-US" w:eastAsia="zh-CN"/>
        </w:rPr>
        <w:t>2</w:t>
      </w:r>
    </w:p>
    <w:p>
      <w:pPr>
        <w:jc w:val="center"/>
        <w:rPr>
          <w:rFonts w:ascii="方正小标宋简体" w:hAnsi="方正小标宋简体" w:eastAsia="方正小标宋简体" w:cs="宋体"/>
          <w:sz w:val="72"/>
          <w:szCs w:val="72"/>
        </w:rPr>
      </w:pPr>
    </w:p>
    <w:p/>
    <w:p/>
    <w:p/>
    <w:p>
      <w:pPr>
        <w:jc w:val="center"/>
        <w:rPr>
          <w:rFonts w:ascii="方正小标宋简体" w:hAnsi="方正小标宋简体" w:eastAsia="方正小标宋简体" w:cs="宋体"/>
          <w:sz w:val="72"/>
          <w:szCs w:val="72"/>
        </w:rPr>
      </w:pPr>
      <w:r>
        <w:rPr>
          <w:rFonts w:hint="eastAsia" w:ascii="方正小标宋简体" w:hAnsi="方正小标宋简体" w:eastAsia="方正小标宋简体" w:cs="宋体"/>
          <w:sz w:val="72"/>
          <w:szCs w:val="72"/>
        </w:rPr>
        <w:t>政府采购项目</w:t>
      </w:r>
    </w:p>
    <w:p>
      <w:pPr>
        <w:jc w:val="center"/>
        <w:rPr>
          <w:rFonts w:hint="eastAsia" w:ascii="方正小标宋简体" w:hAnsi="方正小标宋简体" w:eastAsia="方正小标宋简体" w:cs="宋体"/>
          <w:sz w:val="72"/>
          <w:szCs w:val="72"/>
          <w:lang w:eastAsia="zh-CN"/>
        </w:rPr>
      </w:pPr>
      <w:r>
        <w:rPr>
          <w:rFonts w:hint="eastAsia" w:ascii="方正小标宋简体" w:hAnsi="方正小标宋简体" w:eastAsia="方正小标宋简体" w:cs="宋体"/>
          <w:sz w:val="72"/>
          <w:szCs w:val="72"/>
        </w:rPr>
        <w:t>采购实施计划</w:t>
      </w:r>
      <w:r>
        <w:rPr>
          <w:rFonts w:hint="eastAsia" w:ascii="方正小标宋简体" w:hAnsi="方正小标宋简体" w:eastAsia="方正小标宋简体" w:cs="宋体"/>
          <w:sz w:val="72"/>
          <w:szCs w:val="72"/>
          <w:lang w:eastAsia="zh-CN"/>
        </w:rPr>
        <w:t>指引文本</w:t>
      </w:r>
    </w:p>
    <w:p>
      <w:pPr>
        <w:jc w:val="center"/>
        <w:rPr>
          <w:rFonts w:ascii="方正小标宋简体" w:hAnsi="方正小标宋简体" w:eastAsia="方正小标宋简体"/>
          <w:sz w:val="44"/>
          <w:szCs w:val="44"/>
        </w:rPr>
      </w:pPr>
    </w:p>
    <w:p/>
    <w:p/>
    <w:p>
      <w:pPr>
        <w:ind w:firstLine="1440" w:firstLineChars="450"/>
        <w:rPr>
          <w:rFonts w:ascii="黑体" w:hAnsi="黑体" w:eastAsia="黑体"/>
          <w:sz w:val="32"/>
          <w:szCs w:val="32"/>
          <w:u w:val="single"/>
        </w:rPr>
      </w:pPr>
      <w:r>
        <w:rPr>
          <w:rFonts w:ascii="黑体" w:hAnsi="黑体" w:eastAsia="黑体"/>
          <w:sz w:val="32"/>
          <w:szCs w:val="32"/>
        </w:rPr>
        <w:t>项目名称</w:t>
      </w:r>
      <w:r>
        <w:rPr>
          <w:rFonts w:hint="eastAsia" w:ascii="黑体" w:hAnsi="黑体" w:eastAsia="黑体"/>
          <w:sz w:val="32"/>
          <w:szCs w:val="32"/>
        </w:rPr>
        <w:t>：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</w:t>
      </w:r>
      <w:r>
        <w:rPr>
          <w:rFonts w:ascii="黑体" w:hAnsi="黑体" w:eastAsia="黑体"/>
          <w:sz w:val="32"/>
          <w:szCs w:val="32"/>
          <w:u w:val="single"/>
        </w:rPr>
        <w:t xml:space="preserve">               </w:t>
      </w:r>
    </w:p>
    <w:p>
      <w:pPr>
        <w:ind w:firstLine="1440" w:firstLineChars="450"/>
        <w:rPr>
          <w:rFonts w:ascii="黑体" w:hAnsi="黑体" w:eastAsia="黑体"/>
          <w:sz w:val="32"/>
          <w:szCs w:val="32"/>
          <w:u w:val="single"/>
        </w:rPr>
      </w:pPr>
      <w:r>
        <w:rPr>
          <w:rFonts w:hint="eastAsia" w:ascii="黑体" w:hAnsi="黑体" w:eastAsia="黑体"/>
          <w:sz w:val="32"/>
          <w:szCs w:val="32"/>
        </w:rPr>
        <w:t>采购单位：</w:t>
      </w:r>
      <w:r>
        <w:rPr>
          <w:rFonts w:hint="eastAsia" w:ascii="黑体" w:hAnsi="黑体" w:eastAsia="黑体"/>
          <w:sz w:val="32"/>
          <w:szCs w:val="32"/>
          <w:u w:val="single"/>
        </w:rPr>
        <w:t xml:space="preserve"> </w:t>
      </w:r>
      <w:r>
        <w:rPr>
          <w:rFonts w:ascii="黑体" w:hAnsi="黑体" w:eastAsia="黑体"/>
          <w:sz w:val="32"/>
          <w:szCs w:val="32"/>
          <w:u w:val="single"/>
        </w:rPr>
        <w:t xml:space="preserve">               </w:t>
      </w:r>
    </w:p>
    <w:p>
      <w:pPr>
        <w:rPr>
          <w:rFonts w:ascii="方正小标宋简体" w:hAnsi="方正小标宋简体" w:eastAsia="方正小标宋简体"/>
          <w:sz w:val="44"/>
          <w:szCs w:val="44"/>
        </w:rPr>
      </w:pPr>
    </w:p>
    <w:p>
      <w:pPr>
        <w:rPr>
          <w:rFonts w:ascii="方正小标宋简体" w:hAnsi="方正小标宋简体" w:eastAsia="方正小标宋简体"/>
          <w:sz w:val="44"/>
          <w:szCs w:val="44"/>
        </w:rPr>
      </w:pPr>
    </w:p>
    <w:p>
      <w:pPr>
        <w:rPr>
          <w:rFonts w:ascii="方正小标宋简体" w:hAnsi="方正小标宋简体" w:eastAsia="方正小标宋简体"/>
          <w:sz w:val="44"/>
          <w:szCs w:val="44"/>
        </w:rPr>
      </w:pPr>
    </w:p>
    <w:p>
      <w:pPr>
        <w:rPr>
          <w:rFonts w:ascii="方正小标宋简体" w:hAnsi="方正小标宋简体" w:eastAsia="方正小标宋简体"/>
          <w:sz w:val="44"/>
          <w:szCs w:val="44"/>
        </w:rPr>
      </w:pPr>
    </w:p>
    <w:p>
      <w:pPr>
        <w:ind w:firstLine="640" w:firstLineChars="20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二〇二 </w:t>
      </w:r>
      <w:r>
        <w:rPr>
          <w:rFonts w:ascii="黑体" w:hAnsi="黑体" w:eastAsia="黑体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</w:rPr>
        <w:t xml:space="preserve">年 </w:t>
      </w:r>
      <w:r>
        <w:rPr>
          <w:rFonts w:ascii="黑体" w:hAnsi="黑体" w:eastAsia="黑体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</w:rPr>
        <w:t>月</w:t>
      </w:r>
    </w:p>
    <w:p>
      <w:pPr>
        <w:rPr>
          <w:rFonts w:ascii="方正小标宋简体" w:hAns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 xml:space="preserve">编 制 </w:t>
      </w:r>
      <w:r>
        <w:rPr>
          <w:rFonts w:ascii="方正小标宋简体" w:hAnsi="方正小标宋简体" w:eastAsia="方正小标宋简体"/>
          <w:sz w:val="44"/>
          <w:szCs w:val="44"/>
        </w:rPr>
        <w:t>说</w:t>
      </w:r>
      <w:r>
        <w:rPr>
          <w:rFonts w:hint="eastAsia" w:ascii="方正小标宋简体" w:hAnsi="方正小标宋简体" w:eastAsia="方正小标宋简体"/>
          <w:sz w:val="44"/>
          <w:szCs w:val="44"/>
        </w:rPr>
        <w:t xml:space="preserve"> </w:t>
      </w:r>
      <w:r>
        <w:rPr>
          <w:rFonts w:ascii="方正小标宋简体" w:hAnsi="方正小标宋简体" w:eastAsia="方正小标宋简体"/>
          <w:sz w:val="44"/>
          <w:szCs w:val="44"/>
        </w:rPr>
        <w:t>明</w:t>
      </w:r>
    </w:p>
    <w:p>
      <w:pPr>
        <w:spacing w:line="56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一、采购单位可以自行编制采购实施计划，也可以委托第三方机构编制。</w:t>
      </w:r>
    </w:p>
    <w:p>
      <w:pPr>
        <w:spacing w:line="56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二、编制的采购实施计划应当符合《财政部关于印发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&lt;</w:t>
      </w:r>
      <w:r>
        <w:rPr>
          <w:rFonts w:hint="eastAsia" w:ascii="仿宋" w:hAnsi="仿宋" w:eastAsia="仿宋"/>
          <w:b/>
          <w:bCs/>
          <w:sz w:val="32"/>
          <w:szCs w:val="32"/>
        </w:rPr>
        <w:t>政府采购需求管理办法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&gt;</w:t>
      </w:r>
      <w:r>
        <w:rPr>
          <w:rFonts w:hint="eastAsia" w:ascii="仿宋" w:hAnsi="仿宋" w:eastAsia="仿宋"/>
          <w:b/>
          <w:bCs/>
          <w:sz w:val="32"/>
          <w:szCs w:val="32"/>
        </w:rPr>
        <w:t>的通知》（财库〔2021〕2</w:t>
      </w:r>
      <w:bookmarkStart w:id="0" w:name="_GoBack"/>
      <w:bookmarkEnd w:id="0"/>
      <w:r>
        <w:rPr>
          <w:rFonts w:hint="eastAsia" w:ascii="仿宋" w:hAnsi="仿宋" w:eastAsia="仿宋"/>
          <w:b/>
          <w:bCs/>
          <w:sz w:val="32"/>
          <w:szCs w:val="32"/>
        </w:rPr>
        <w:t>2号）要求及政府采购的相关规定。</w:t>
      </w:r>
    </w:p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ascii="黑体" w:hAnsi="黑体" w:eastAsia="黑体" w:cs="Helvetica Neue"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Helvetica Neue"/>
          <w:bCs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采购实施计划</w:t>
      </w:r>
    </w:p>
    <w:p>
      <w:pPr>
        <w:autoSpaceDE w:val="0"/>
        <w:autoSpaceDN w:val="0"/>
        <w:adjustRightInd w:val="0"/>
        <w:spacing w:after="240" w:line="360" w:lineRule="auto"/>
        <w:jc w:val="center"/>
        <w:rPr>
          <w:rFonts w:ascii="仿宋" w:hAnsi="仿宋" w:eastAsia="仿宋" w:cs="Helvetica Neue"/>
          <w:color w:val="000000" w:themeColor="text1"/>
          <w:kern w:val="0"/>
          <w:sz w:val="32"/>
          <w:szCs w:val="32"/>
          <w:u w:color="5E6B87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Helvetica Neue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合同</w:t>
      </w:r>
      <w:r>
        <w:rPr>
          <w:rFonts w:ascii="仿宋" w:hAnsi="仿宋" w:eastAsia="仿宋" w:cs="Helvetica Neue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订立安排</w:t>
      </w:r>
    </w:p>
    <w:tbl>
      <w:tblPr>
        <w:tblStyle w:val="10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2794"/>
        <w:gridCol w:w="5085"/>
        <w:gridCol w:w="508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98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279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采购项目预算</w:t>
            </w:r>
          </w:p>
        </w:tc>
        <w:tc>
          <w:tcPr>
            <w:tcW w:w="1017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u w:val="single"/>
              </w:rPr>
              <w:t xml:space="preserve">       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98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279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采购项目最高限价</w:t>
            </w:r>
          </w:p>
        </w:tc>
        <w:tc>
          <w:tcPr>
            <w:tcW w:w="1017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万元（货物服务一般使用预算作为最高限价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" w:hRule="atLeast"/>
        </w:trPr>
        <w:tc>
          <w:tcPr>
            <w:tcW w:w="987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279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开展采购活动的时间安排</w:t>
            </w:r>
          </w:p>
        </w:tc>
        <w:tc>
          <w:tcPr>
            <w:tcW w:w="50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"http://zbb.snnu.edu.cn/sfw_cms/e?page=cms.detail&amp;cid=44566&amp;nextcid=44566&amp;aid=6530" \t "_blank" </w:instrText>
            </w:r>
            <w:r>
              <w:fldChar w:fldCharType="separate"/>
            </w:r>
            <w:r>
              <w:rPr>
                <w:rFonts w:hint="eastAsia" w:ascii="仿宋" w:hAnsi="仿宋" w:eastAsia="仿宋"/>
                <w:sz w:val="28"/>
                <w:szCs w:val="28"/>
              </w:rPr>
              <w:t>意向公开时间</w:t>
            </w:r>
            <w:r>
              <w:rPr>
                <w:rFonts w:hint="eastAsia" w:ascii="仿宋" w:hAnsi="仿宋" w:eastAsia="仿宋"/>
                <w:sz w:val="28"/>
                <w:szCs w:val="28"/>
              </w:rPr>
              <w:fldChar w:fldCharType="end"/>
            </w:r>
          </w:p>
        </w:tc>
        <w:tc>
          <w:tcPr>
            <w:tcW w:w="5086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年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月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至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年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月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" w:hRule="atLeast"/>
        </w:trPr>
        <w:tc>
          <w:tcPr>
            <w:tcW w:w="987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794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0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审查安排时间</w:t>
            </w:r>
          </w:p>
        </w:tc>
        <w:tc>
          <w:tcPr>
            <w:tcW w:w="508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年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月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至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年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月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" w:hRule="atLeast"/>
        </w:trPr>
        <w:tc>
          <w:tcPr>
            <w:tcW w:w="987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794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0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发布采购公告时间</w:t>
            </w:r>
          </w:p>
        </w:tc>
        <w:tc>
          <w:tcPr>
            <w:tcW w:w="508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年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月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至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年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月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987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794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0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开评标时间</w:t>
            </w:r>
          </w:p>
        </w:tc>
        <w:tc>
          <w:tcPr>
            <w:tcW w:w="5086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年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月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至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年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月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" w:hRule="atLeast"/>
        </w:trPr>
        <w:tc>
          <w:tcPr>
            <w:tcW w:w="987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794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0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合同签署时间</w:t>
            </w:r>
          </w:p>
        </w:tc>
        <w:tc>
          <w:tcPr>
            <w:tcW w:w="5086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年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月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至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年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月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" w:hRule="atLeast"/>
        </w:trPr>
        <w:tc>
          <w:tcPr>
            <w:tcW w:w="987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794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0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合同执行时间</w:t>
            </w:r>
          </w:p>
        </w:tc>
        <w:tc>
          <w:tcPr>
            <w:tcW w:w="5086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年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月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至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年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月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" w:hRule="atLeast"/>
        </w:trPr>
        <w:tc>
          <w:tcPr>
            <w:tcW w:w="987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794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08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履约验收时间</w:t>
            </w:r>
          </w:p>
        </w:tc>
        <w:tc>
          <w:tcPr>
            <w:tcW w:w="5086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年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月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至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年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月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87" w:type="dxa"/>
            <w:vMerge w:val="restart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</w:t>
            </w:r>
          </w:p>
        </w:tc>
        <w:tc>
          <w:tcPr>
            <w:tcW w:w="279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采购组织形式和委托代理安排</w:t>
            </w:r>
          </w:p>
        </w:tc>
        <w:tc>
          <w:tcPr>
            <w:tcW w:w="10171" w:type="dxa"/>
            <w:gridSpan w:val="2"/>
            <w:vAlign w:val="center"/>
          </w:tcPr>
          <w:p>
            <w:pPr>
              <w:rPr>
                <w:rFonts w:ascii="仿宋" w:hAnsi="仿宋" w:eastAsia="仿宋" w:cs="Helvetica Neue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Helvetica Neue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□自行采购</w:t>
            </w:r>
          </w:p>
          <w:p>
            <w:pPr>
              <w:pStyle w:val="2"/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</w:rPr>
              <w:t xml:space="preserve">负责人： </w:t>
            </w:r>
            <w:r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  <w:t xml:space="preserve">      </w:t>
            </w: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</w:rPr>
              <w:t>联系电话：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987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794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171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□委托采购代理机构</w:t>
            </w:r>
          </w:p>
          <w:p>
            <w:pPr>
              <w:pStyle w:val="2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</w:rPr>
              <w:t xml:space="preserve">代理机构名称： </w:t>
            </w:r>
            <w:r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  <w:t xml:space="preserve">              </w:t>
            </w: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</w:rPr>
              <w:t xml:space="preserve">负责人： </w:t>
            </w:r>
            <w:r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  <w:t xml:space="preserve">      </w:t>
            </w: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</w:rPr>
              <w:t>联系电话：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987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5</w:t>
            </w:r>
          </w:p>
        </w:tc>
        <w:tc>
          <w:tcPr>
            <w:tcW w:w="279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采购包划分情况</w:t>
            </w:r>
          </w:p>
        </w:tc>
        <w:tc>
          <w:tcPr>
            <w:tcW w:w="10171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Helvetica Neue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不分采购包</w:t>
            </w:r>
          </w:p>
          <w:p>
            <w:pPr>
              <w:snapToGrid w:val="0"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□本项目划分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个采购包：</w:t>
            </w:r>
          </w:p>
          <w:p>
            <w:pPr>
              <w:snapToGrid w:val="0"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包组一为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，包含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，预算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；</w:t>
            </w:r>
          </w:p>
          <w:p>
            <w:pPr>
              <w:pStyle w:val="2"/>
              <w:spacing w:line="360" w:lineRule="auto"/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</w:rPr>
              <w:t>包组二为</w:t>
            </w:r>
            <w:r>
              <w:rPr>
                <w:rFonts w:ascii="仿宋" w:hAnsi="仿宋" w:eastAsia="仿宋"/>
                <w:b w:val="0"/>
                <w:bCs w:val="0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  <w:t>，包含</w:t>
            </w:r>
            <w:r>
              <w:rPr>
                <w:rFonts w:ascii="仿宋" w:hAnsi="仿宋" w:eastAsia="仿宋"/>
                <w:b w:val="0"/>
                <w:bCs w:val="0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仿宋" w:hAnsi="仿宋" w:eastAsia="仿宋"/>
                <w:b w:val="0"/>
                <w:bCs w:val="0"/>
                <w:sz w:val="28"/>
                <w:szCs w:val="28"/>
              </w:rPr>
              <w:t>，预算</w:t>
            </w:r>
            <w:r>
              <w:rPr>
                <w:rFonts w:ascii="仿宋" w:hAnsi="仿宋" w:eastAsia="仿宋"/>
                <w:b w:val="0"/>
                <w:bCs w:val="0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 w:ascii="仿宋" w:hAnsi="仿宋" w:eastAsia="仿宋"/>
                <w:b w:val="0"/>
                <w:bCs w:val="0"/>
                <w:sz w:val="28"/>
                <w:szCs w:val="28"/>
              </w:rPr>
              <w:t>；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987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6</w:t>
            </w:r>
          </w:p>
        </w:tc>
        <w:tc>
          <w:tcPr>
            <w:tcW w:w="279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供应商资格条件</w:t>
            </w:r>
          </w:p>
        </w:tc>
        <w:tc>
          <w:tcPr>
            <w:tcW w:w="10171" w:type="dxa"/>
            <w:gridSpan w:val="2"/>
            <w:vAlign w:val="center"/>
          </w:tcPr>
          <w:p>
            <w:pPr>
              <w:pStyle w:val="19"/>
              <w:numPr>
                <w:ilvl w:val="0"/>
                <w:numId w:val="1"/>
              </w:numPr>
              <w:snapToGrid w:val="0"/>
              <w:spacing w:line="360" w:lineRule="auto"/>
              <w:ind w:firstLineChars="0"/>
              <w:rPr>
                <w:rFonts w:ascii="仿宋" w:hAnsi="仿宋" w:eastAsia="仿宋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 w:val="0"/>
                <w:sz w:val="28"/>
                <w:szCs w:val="28"/>
              </w:rPr>
              <w:t>满足《中华人民共和国政府采购法》第二十二条规定；</w:t>
            </w:r>
          </w:p>
          <w:p>
            <w:pPr>
              <w:snapToGrid w:val="0"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pStyle w:val="2"/>
              <w:ind w:firstLine="480" w:firstLineChars="200"/>
              <w:rPr>
                <w:rFonts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（说明：根据采购需求特点提出的供应商资格条件，要与采购标的的功能、质量和供</w:t>
            </w:r>
            <w:r>
              <w:rPr>
                <w:rFonts w:hint="eastAsia" w:ascii="仿宋" w:hAnsi="仿宋" w:eastAsia="仿宋"/>
                <w:b w:val="0"/>
                <w:bCs w:val="0"/>
                <w:i/>
                <w:i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应</w:t>
            </w:r>
            <w:r>
              <w:rPr>
                <w:rFonts w:hint="eastAsia"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商履约能力直接相关，且属于履行合同必需的条件，包括特定的专业资格或者技术资格、设备设施、业绩情况、专业人才及其管理能力等。</w:t>
            </w:r>
          </w:p>
          <w:p>
            <w:pPr>
              <w:pStyle w:val="2"/>
              <w:ind w:firstLine="480" w:firstLineChars="200"/>
              <w:rPr>
                <w:rFonts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业绩情况作为资格条件时，要求供应商提供的同类业务合同一般不超过</w:t>
            </w:r>
            <w:r>
              <w:rPr>
                <w:rFonts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2个，并明确同类业务的具体范围。</w:t>
            </w:r>
          </w:p>
          <w:p>
            <w:pPr>
              <w:pStyle w:val="2"/>
              <w:ind w:firstLine="480" w:firstLineChars="200"/>
              <w:rPr>
                <w:rFonts w:ascii="仿宋" w:hAnsi="仿宋" w:eastAsia="仿宋"/>
                <w:b w:val="0"/>
                <w:bCs w:val="0"/>
                <w:i/>
                <w:i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涉及政府采购政策支持的创新产品采购的，不得提出同类业务合同、生产台数、使用时长等业绩要求。）</w:t>
            </w:r>
          </w:p>
          <w:p>
            <w:pPr>
              <w:snapToGrid w:val="0"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二、其他资格要求：</w:t>
            </w:r>
          </w:p>
          <w:p>
            <w:pPr>
              <w:spacing w:line="360" w:lineRule="auto"/>
              <w:rPr>
                <w:rFonts w:ascii="仿宋" w:hAnsi="仿宋" w:eastAsia="仿宋"/>
                <w:sz w:val="24"/>
                <w:highlight w:val="yellow"/>
              </w:rPr>
            </w:pPr>
          </w:p>
          <w:p>
            <w:pPr>
              <w:pStyle w:val="2"/>
              <w:ind w:firstLine="480" w:firstLineChars="200"/>
              <w:rPr>
                <w:rFonts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说明</w:t>
            </w:r>
            <w:r>
              <w:rPr>
                <w:rFonts w:hint="eastAsia"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根据采购需求特点提出的供应商资格条件，要与采购标的的功能、质量和供应商履约能力直接相关，且属于履行合同必需的条件，包括特定的专业资格或者技术资格、设备设施、业绩情况、专业人才及其管理能力等。</w:t>
            </w:r>
          </w:p>
          <w:p>
            <w:pPr>
              <w:pStyle w:val="2"/>
              <w:ind w:firstLine="48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业绩情况作为资格条件时，要求供应商提供的同类业务合同一般不超过</w:t>
            </w:r>
            <w:r>
              <w:rPr>
                <w:rFonts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2个，并明确同类业务的具体范围。涉及政府采购政策支持的创新产品采购的，不得提出同类业务合同、生产台数、使用时长等业绩要求。</w:t>
            </w:r>
            <w:r>
              <w:rPr>
                <w:rFonts w:hint="eastAsia"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987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7</w:t>
            </w:r>
          </w:p>
        </w:tc>
        <w:tc>
          <w:tcPr>
            <w:tcW w:w="279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采购方式</w:t>
            </w:r>
          </w:p>
        </w:tc>
        <w:tc>
          <w:tcPr>
            <w:tcW w:w="10171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Helvetica Neue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公开招标、</w:t>
            </w:r>
            <w:r>
              <w:rPr>
                <w:rFonts w:hint="eastAsia" w:ascii="仿宋" w:hAnsi="仿宋" w:eastAsia="仿宋" w:cs="Helvetica Neue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邀请招标、</w:t>
            </w:r>
            <w:r>
              <w:rPr>
                <w:rFonts w:hint="eastAsia" w:ascii="仿宋" w:hAnsi="仿宋" w:eastAsia="仿宋" w:cs="Helvetica Neue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竞争性谈判、</w:t>
            </w:r>
            <w:r>
              <w:rPr>
                <w:rFonts w:hint="eastAsia" w:ascii="仿宋" w:hAnsi="仿宋" w:eastAsia="仿宋" w:cs="Helvetica Neue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询价、</w:t>
            </w:r>
            <w:r>
              <w:rPr>
                <w:rFonts w:hint="eastAsia" w:ascii="仿宋" w:hAnsi="仿宋" w:eastAsia="仿宋" w:cs="Helvetica Neue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单一来源采购、</w:t>
            </w:r>
            <w:r>
              <w:rPr>
                <w:rFonts w:hint="eastAsia" w:ascii="仿宋" w:hAnsi="仿宋" w:eastAsia="仿宋" w:cs="Helvetica Neue"/>
                <w:bCs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竞争性磋商</w:t>
            </w:r>
          </w:p>
          <w:p>
            <w:pPr>
              <w:snapToGrid w:val="0"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适用理由：</w:t>
            </w:r>
          </w:p>
          <w:p>
            <w:pPr>
              <w:pStyle w:val="2"/>
              <w:ind w:firstLine="480" w:firstLineChars="200"/>
              <w:rPr>
                <w:rFonts w:ascii="仿宋" w:hAnsi="仿宋" w:eastAsia="仿宋"/>
                <w:b w:val="0"/>
                <w:bCs w:val="0"/>
              </w:rPr>
            </w:pPr>
            <w:r>
              <w:rPr>
                <w:rFonts w:hint="eastAsia"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(说明：采购需求客观、明确且规格、标准统一的采购项目，如通用设备、物业管理等，一般采用招标或者询价方式采购；采购需求客观、明确，且技术较复杂或者专业性较强的采购项目，如大型装备、咨询服务等，一般采用招标、谈判（磋商）方式采购；不能完全确定客观指标，需由供应商提供设计方案、解决方案或者组织方案的采购项目，如首购订购、设计服务、政府和社会资本合作等，一般采用谈判（磋商）方式采购。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987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8</w:t>
            </w:r>
          </w:p>
        </w:tc>
        <w:tc>
          <w:tcPr>
            <w:tcW w:w="279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评审规则</w:t>
            </w:r>
          </w:p>
        </w:tc>
        <w:tc>
          <w:tcPr>
            <w:tcW w:w="10171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(1)评标方法：□综合评分法、□最低评标价法</w:t>
            </w:r>
          </w:p>
          <w:p>
            <w:pPr>
              <w:snapToGrid w:val="0"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(2)推荐中标候选人方式：</w:t>
            </w:r>
          </w:p>
          <w:p>
            <w:pPr>
              <w:snapToGrid w:val="0"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□方式一：综合评分法：推荐综合得分排名第一的投标人为第一中标候选人，排名第二的投标人为第二中标候选人，排名第三的投标人为第三中标候选人。</w:t>
            </w:r>
          </w:p>
          <w:p>
            <w:pPr>
              <w:snapToGrid w:val="0"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□方式二：最低评标价法：按照投标报价由低到高的顺序推荐3名中标候选人。</w:t>
            </w:r>
          </w:p>
          <w:p>
            <w:pPr>
              <w:snapToGrid w:val="0"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(3)中标人的确定：中标候选人并列的，由采购人采取下述方式确定中标人。</w:t>
            </w:r>
          </w:p>
          <w:p>
            <w:pPr>
              <w:snapToGrid w:val="0"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□方式一：随机抽取；</w:t>
            </w:r>
          </w:p>
          <w:p>
            <w:pPr>
              <w:snapToGrid w:val="0"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□方式二：按技术部分得分高低顺序。</w:t>
            </w:r>
          </w:p>
          <w:p>
            <w:pPr>
              <w:snapToGrid w:val="0"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(4)评审因素及对应的分值、权重：</w:t>
            </w:r>
          </w:p>
          <w:p>
            <w:pPr>
              <w:pStyle w:val="2"/>
              <w:ind w:firstLine="480" w:firstLineChars="200"/>
              <w:rPr>
                <w:rFonts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(说明：综合考虑以单方案报价、多方案报价以及性价比要求等因素选择评审方法。</w:t>
            </w:r>
          </w:p>
          <w:p>
            <w:pPr>
              <w:pStyle w:val="2"/>
              <w:ind w:firstLine="480" w:firstLineChars="200"/>
              <w:rPr>
                <w:rFonts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采用综合性评审方法的，评审因素应当按照采购需求和与实现项目目标相关的其他因素确定。</w:t>
            </w:r>
          </w:p>
          <w:p>
            <w:pPr>
              <w:pStyle w:val="2"/>
              <w:ind w:firstLine="480" w:firstLineChars="200"/>
              <w:rPr>
                <w:rFonts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采购需求客观、明确的采购项目，采购需求中客观但不可量化的指标应当作为实质性要求，不得作为评分项；参与评分的指标应当是采购需求中的量化指标，评分项应当按照量化指标的等次，设置对应的不同分值。不能完全确定客观指标，需由供应商提供设计方案、解决方案或者组织方案的采购项目，可以结合需求调查的情况，尽可能明确不同技术路线、组织形式及相关指标的重要性和优先级，设定客观、量化的评审因素、分值和权重。价格因素应当按照相关规定确定分值和权重。</w:t>
            </w:r>
          </w:p>
          <w:p>
            <w:pPr>
              <w:pStyle w:val="2"/>
              <w:ind w:firstLine="480" w:firstLineChars="200"/>
              <w:rPr>
                <w:rFonts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采购项目涉及后续采购的，如大型装备等，要考虑兼容性要求。可以要求供应商报出后续供应的价格，以及后续采购的可替代性、相关产品和估价，作为评审时考虑的因素。</w:t>
            </w:r>
          </w:p>
          <w:p>
            <w:pPr>
              <w:pStyle w:val="2"/>
              <w:ind w:firstLine="480" w:firstLineChars="20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需由供应商提供设计方案、解决方案或者组织方案，且供应商经验和能力对履约有直接影响的，如订购、设计等采购项目，可以在评审因素中适当考虑供应商的履约能力要求，并合理设置分值和权重。需由供应商提供设计方案、解决方案或者组织方案，采购人认为有必要考虑全生命周期成本的，可以明确使用年限，要求供应商报出安装调试费用、使用期间能源管理、废弃处置等全生命周期成本，作为评审时考虑的因素。)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Helvetica Neue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pacing w:after="240" w:line="360" w:lineRule="auto"/>
        <w:jc w:val="center"/>
        <w:rPr>
          <w:rFonts w:ascii="仿宋" w:hAnsi="仿宋" w:eastAsia="仿宋" w:cs="Helvetica Neue"/>
          <w:color w:val="000000" w:themeColor="text1"/>
          <w:kern w:val="0"/>
          <w:sz w:val="32"/>
          <w:szCs w:val="32"/>
          <w:u w:color="5E6B87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Helvetica Neue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合同管理</w:t>
      </w:r>
      <w:r>
        <w:rPr>
          <w:rFonts w:ascii="仿宋" w:hAnsi="仿宋" w:eastAsia="仿宋" w:cs="Helvetica Neue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安排</w:t>
      </w:r>
    </w:p>
    <w:tbl>
      <w:tblPr>
        <w:tblStyle w:val="10"/>
        <w:tblW w:w="1428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2794"/>
        <w:gridCol w:w="4691"/>
        <w:gridCol w:w="581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</w:trPr>
        <w:tc>
          <w:tcPr>
            <w:tcW w:w="987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279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合同</w:t>
            </w:r>
            <w:r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1050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买卖合同、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供用电、水、气、热力合同、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赠与合同、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借款合同、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保证合同、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租赁合同、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融资租赁合同、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保理合同、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承揽合同、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建设工程合同、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运输合同（客运合同、货运合同、多式联运合同）、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技术合同（技术开发合同、技术转让合同和技术许可合同、技术咨询合同和技术服务合同）、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保管合同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仓储合同、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委托合同、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物业服务合同、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行纪合同、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中介合同、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合伙合同</w:t>
            </w: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其他</w:t>
            </w: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合同</w:t>
            </w:r>
          </w:p>
          <w:p>
            <w:pPr>
              <w:pStyle w:val="2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</w:trPr>
        <w:tc>
          <w:tcPr>
            <w:tcW w:w="987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279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定价</w:t>
            </w:r>
            <w:r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方式</w:t>
            </w:r>
          </w:p>
        </w:tc>
        <w:tc>
          <w:tcPr>
            <w:tcW w:w="10502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固定总价、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固定单价、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成本补偿、</w:t>
            </w: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绩效激励</w:t>
            </w:r>
          </w:p>
          <w:p>
            <w:pPr>
              <w:pStyle w:val="2"/>
              <w:ind w:firstLine="480" w:firstLineChars="200"/>
              <w:rPr>
                <w:rFonts w:ascii="仿宋" w:hAnsi="仿宋" w:eastAsia="仿宋"/>
                <w:b w:val="0"/>
                <w:bCs w:val="0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说明：以价格作为授予合同的主要考虑因素，采用固定总价或者固定单价的定价方式；通过综合性评审选择性价比最优的产品，采用固定总价或者固定单价的定价方式；综合考虑以单方案报价、多方案报价以及性价比要求等因素选择评审方法，并根据实现项目目标的要求，采取固定总价或者固定单价、成本补偿、绩效激励等单一或者组合定价方式。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987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2794" w:type="dxa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合同</w:t>
            </w:r>
            <w:r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文本</w:t>
            </w: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主要</w:t>
            </w:r>
            <w:r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条款</w:t>
            </w:r>
          </w:p>
        </w:tc>
        <w:tc>
          <w:tcPr>
            <w:tcW w:w="10502" w:type="dxa"/>
            <w:gridSpan w:val="2"/>
            <w:vAlign w:val="center"/>
          </w:tcPr>
          <w:p>
            <w:pPr>
              <w:pStyle w:val="8"/>
              <w:shd w:val="clear" w:color="auto" w:fill="FFFFFF"/>
              <w:spacing w:before="0" w:beforeAutospacing="0" w:after="0" w:afterAutospacing="0" w:line="360" w:lineRule="auto"/>
              <w:rPr>
                <w:rFonts w:ascii="仿宋" w:hAnsi="仿宋" w:eastAsia="仿宋" w:cstheme="minorBidi"/>
                <w:i/>
                <w:iCs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Bidi"/>
                <w:i/>
                <w:iCs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（说明：</w:t>
            </w:r>
            <w:r>
              <w:rPr>
                <w:rFonts w:ascii="仿宋" w:hAnsi="仿宋" w:eastAsia="仿宋" w:cstheme="minorBidi"/>
                <w:i/>
                <w:iCs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合同文本应当包含法定必备条款和采购需求的所有内容，包括但不限于标的名称，采购标的质量、数量（规模），履行时间（期限）、地点和方式，包装方式，价款或者报酬、付款进度安排、资金支付方式，验收、交付标准和方法，质量保修范围和保修期，违约责任与解决争议的方法等。</w:t>
            </w:r>
          </w:p>
          <w:p>
            <w:pPr>
              <w:pStyle w:val="8"/>
              <w:shd w:val="clear" w:color="auto" w:fill="FFFFFF"/>
              <w:spacing w:before="151" w:beforeAutospacing="0" w:after="432" w:afterAutospacing="0" w:line="360" w:lineRule="auto"/>
              <w:rPr>
                <w:rFonts w:ascii="仿宋" w:hAnsi="仿宋" w:eastAsia="仿宋" w:cstheme="minorBidi"/>
                <w:i/>
                <w:iCs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theme="minorBidi"/>
                <w:i/>
                <w:iCs/>
                <w:color w:val="000000" w:themeColor="text1"/>
                <w:kern w:val="2"/>
                <w14:textFill>
                  <w14:solidFill>
                    <w14:schemeClr w14:val="tx1"/>
                  </w14:solidFill>
                </w14:textFill>
              </w:rPr>
              <w:t>采购项目涉及采购标的的知识产权归属、处理的，如订购、设计、定制开发的信息化建设项目等，应当约定知识产权的归属和处理方式。采购人可以根据项目特点划分合同履行阶段，明确分期考核要求和对应的付款进度安排。对于长期运行的项目，要充分考虑成本、收益以及可能出现的重大市场风险，在合同中约定成本补偿、风险分担等事项。</w:t>
            </w:r>
          </w:p>
          <w:p>
            <w:pPr>
              <w:pStyle w:val="2"/>
              <w:spacing w:line="360" w:lineRule="auto"/>
              <w:rPr>
                <w:rFonts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合同权利义务要围绕采购需求和合同履行设置。国务院有关部门依法制定了政府采购合同标准文本的，应当使用标准文本。属于本办法第十一条规定范围的采购项目，合同文本应当经过采购人聘请的法律顾问审定。</w:t>
            </w:r>
            <w:r>
              <w:rPr>
                <w:rFonts w:hint="eastAsia"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</w:trPr>
        <w:tc>
          <w:tcPr>
            <w:tcW w:w="987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</w:t>
            </w:r>
          </w:p>
        </w:tc>
        <w:tc>
          <w:tcPr>
            <w:tcW w:w="279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履约</w:t>
            </w:r>
            <w:r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验收方案</w:t>
            </w:r>
          </w:p>
        </w:tc>
        <w:tc>
          <w:tcPr>
            <w:tcW w:w="469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履约验收主体</w:t>
            </w:r>
          </w:p>
        </w:tc>
        <w:tc>
          <w:tcPr>
            <w:tcW w:w="5811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" w:hRule="atLeast"/>
        </w:trPr>
        <w:tc>
          <w:tcPr>
            <w:tcW w:w="987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794" w:type="dxa"/>
            <w:vMerge w:val="continue"/>
            <w:vAlign w:val="center"/>
          </w:tcPr>
          <w:p>
            <w:pPr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9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履约验收时间</w:t>
            </w:r>
          </w:p>
        </w:tc>
        <w:tc>
          <w:tcPr>
            <w:tcW w:w="5811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atLeast"/>
        </w:trPr>
        <w:tc>
          <w:tcPr>
            <w:tcW w:w="987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794" w:type="dxa"/>
            <w:vMerge w:val="continue"/>
            <w:vAlign w:val="center"/>
          </w:tcPr>
          <w:p>
            <w:pPr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9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履约验收方式</w:t>
            </w:r>
          </w:p>
        </w:tc>
        <w:tc>
          <w:tcPr>
            <w:tcW w:w="5811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atLeast"/>
        </w:trPr>
        <w:tc>
          <w:tcPr>
            <w:tcW w:w="987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794" w:type="dxa"/>
            <w:vMerge w:val="continue"/>
            <w:vAlign w:val="center"/>
          </w:tcPr>
          <w:p>
            <w:pPr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9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履约验收程序</w:t>
            </w:r>
          </w:p>
        </w:tc>
        <w:tc>
          <w:tcPr>
            <w:tcW w:w="5811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atLeast"/>
        </w:trPr>
        <w:tc>
          <w:tcPr>
            <w:tcW w:w="987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794" w:type="dxa"/>
            <w:vMerge w:val="continue"/>
            <w:vAlign w:val="center"/>
          </w:tcPr>
          <w:p>
            <w:pPr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9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履约验收内容</w:t>
            </w:r>
          </w:p>
        </w:tc>
        <w:tc>
          <w:tcPr>
            <w:tcW w:w="5811" w:type="dxa"/>
            <w:vAlign w:val="center"/>
          </w:tcPr>
          <w:p>
            <w:pPr>
              <w:pStyle w:val="2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说明</w:t>
            </w:r>
            <w:r>
              <w:rPr>
                <w:rFonts w:hint="eastAsia"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验收内容要包括每一项技术和商务要求的履约情况</w:t>
            </w:r>
            <w:r>
              <w:rPr>
                <w:rFonts w:hint="eastAsia"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。）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987" w:type="dxa"/>
            <w:vMerge w:val="continue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794" w:type="dxa"/>
            <w:vMerge w:val="continue"/>
            <w:vAlign w:val="center"/>
          </w:tcPr>
          <w:p>
            <w:pPr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9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验收标准</w:t>
            </w:r>
          </w:p>
        </w:tc>
        <w:tc>
          <w:tcPr>
            <w:tcW w:w="5811" w:type="dxa"/>
            <w:vAlign w:val="center"/>
          </w:tcPr>
          <w:p>
            <w:pPr>
              <w:pStyle w:val="2"/>
              <w:rPr>
                <w:rFonts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说明</w:t>
            </w:r>
            <w:r>
              <w:rPr>
                <w:rFonts w:hint="eastAsia"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验收标准要包括所有客观、量化指标</w:t>
            </w:r>
            <w:r>
              <w:rPr>
                <w:rFonts w:hint="eastAsia"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2"/>
              <w:rPr>
                <w:rFonts w:ascii="仿宋" w:hAnsi="仿宋" w:eastAsia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不能明确客观标准、涉及主观判断的，可以通过在采购人、使用人中开展问卷调查等方式，转化为客观、量化的验收标准。</w:t>
            </w:r>
            <w:r>
              <w:rPr>
                <w:rFonts w:hint="eastAsia"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atLeast"/>
        </w:trPr>
        <w:tc>
          <w:tcPr>
            <w:tcW w:w="987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794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91" w:type="dxa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邀请参加本项目的其他供应商参与验收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，</w:t>
            </w:r>
            <w:r>
              <w:rPr>
                <w:rFonts w:ascii="仿宋" w:hAnsi="仿宋" w:eastAsia="仿宋"/>
                <w:sz w:val="28"/>
                <w:szCs w:val="28"/>
              </w:rPr>
              <w:t>相关验收意见作为验收的参考资料。</w:t>
            </w:r>
          </w:p>
        </w:tc>
        <w:tc>
          <w:tcPr>
            <w:tcW w:w="5811" w:type="dxa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□</w:t>
            </w:r>
            <w:r>
              <w:rPr>
                <w:rFonts w:hint="eastAsia" w:ascii="仿宋" w:hAnsi="仿宋" w:eastAsia="仿宋"/>
              </w:rPr>
              <w:t xml:space="preserve">是    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□</w:t>
            </w:r>
            <w:r>
              <w:rPr>
                <w:rFonts w:hint="eastAsia" w:ascii="仿宋" w:hAnsi="仿宋" w:eastAsia="仿宋"/>
              </w:rPr>
              <w:t>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atLeast"/>
        </w:trPr>
        <w:tc>
          <w:tcPr>
            <w:tcW w:w="987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794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91" w:type="dxa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是否</w:t>
            </w:r>
            <w:r>
              <w:rPr>
                <w:rFonts w:ascii="仿宋" w:hAnsi="仿宋" w:eastAsia="仿宋"/>
                <w:sz w:val="28"/>
                <w:szCs w:val="28"/>
              </w:rPr>
              <w:t>邀请第三方专业机构及专家参与验收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，</w:t>
            </w:r>
            <w:r>
              <w:rPr>
                <w:rFonts w:ascii="仿宋" w:hAnsi="仿宋" w:eastAsia="仿宋"/>
                <w:sz w:val="28"/>
                <w:szCs w:val="28"/>
              </w:rPr>
              <w:t>相关验收意见作为验收的参考资料。</w:t>
            </w:r>
          </w:p>
        </w:tc>
        <w:tc>
          <w:tcPr>
            <w:tcW w:w="5811" w:type="dxa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□</w:t>
            </w:r>
            <w:r>
              <w:rPr>
                <w:rFonts w:hint="eastAsia" w:ascii="仿宋" w:hAnsi="仿宋" w:eastAsia="仿宋"/>
              </w:rPr>
              <w:t xml:space="preserve">是    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□</w:t>
            </w:r>
            <w:r>
              <w:rPr>
                <w:rFonts w:hint="eastAsia" w:ascii="仿宋" w:hAnsi="仿宋" w:eastAsia="仿宋"/>
              </w:rPr>
              <w:t>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atLeast"/>
        </w:trPr>
        <w:tc>
          <w:tcPr>
            <w:tcW w:w="987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794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2" w:type="dxa"/>
            <w:gridSpan w:val="2"/>
            <w:vAlign w:val="center"/>
          </w:tcPr>
          <w:p>
            <w:pPr>
              <w:pStyle w:val="2"/>
              <w:ind w:firstLine="48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说明</w:t>
            </w:r>
            <w:r>
              <w:rPr>
                <w:rFonts w:hint="eastAsia"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分期实施的采购项目，应当结合分期考核的情况，应在其它事项中明确分期验收要求。货物类项目可以根据需要设置出厂检验、到货检验、安装调试检验、配套服务检验等多重验收环节。工程类项目的验收方案应当符合行业管理部门规定的标准、方法和内容。履约验收方案应当在合同中约定。</w:t>
            </w:r>
            <w:r>
              <w:rPr>
                <w:rFonts w:hint="eastAsia" w:ascii="仿宋" w:hAnsi="仿宋" w:eastAsia="仿宋"/>
                <w:b w:val="0"/>
                <w:bCs w:val="0"/>
                <w:i/>
                <w:i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98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</w:t>
            </w:r>
          </w:p>
        </w:tc>
        <w:tc>
          <w:tcPr>
            <w:tcW w:w="2794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风险</w:t>
            </w:r>
            <w:r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管控措施</w:t>
            </w:r>
          </w:p>
        </w:tc>
        <w:tc>
          <w:tcPr>
            <w:tcW w:w="10502" w:type="dxa"/>
            <w:gridSpan w:val="2"/>
            <w:vAlign w:val="center"/>
          </w:tcPr>
          <w:p>
            <w:pPr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（针对《政府采购需求管理办法》第十一条规定的采购项目）</w:t>
            </w: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  <w:t>（详见风险管控措施表）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atLeast"/>
        </w:trPr>
        <w:tc>
          <w:tcPr>
            <w:tcW w:w="14283" w:type="dxa"/>
            <w:gridSpan w:val="4"/>
            <w:vAlign w:val="center"/>
          </w:tcPr>
          <w:p>
            <w:pPr>
              <w:snapToGrid w:val="0"/>
              <w:spacing w:line="360" w:lineRule="auto"/>
              <w:ind w:firstLine="602" w:firstLineChars="200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研究采购过程和合同履行过程中的风险，判断风险发生的环节、可能性、影响程度和管控责任，提出有针对性的处置措施和替代方案。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国家政策变化</w:t>
            </w:r>
          </w:p>
        </w:tc>
        <w:tc>
          <w:tcPr>
            <w:tcW w:w="10502" w:type="dxa"/>
            <w:gridSpan w:val="2"/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可能性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□有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u w:val="single"/>
              </w:rPr>
              <w:t xml:space="preserve">                                   </w:t>
            </w:r>
          </w:p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2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影响程度：□高  □中  □低  □无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2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管控责任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2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处置措施和替代方案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实施环境变化</w:t>
            </w:r>
          </w:p>
        </w:tc>
        <w:tc>
          <w:tcPr>
            <w:tcW w:w="10502" w:type="dxa"/>
            <w:gridSpan w:val="2"/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可能性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□有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u w:val="single"/>
              </w:rPr>
              <w:t xml:space="preserve">                                   </w:t>
            </w:r>
          </w:p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2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影响程度：□高  □中  □低  □无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2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管控责任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2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处置措施和替代方案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重大技术变化</w:t>
            </w:r>
          </w:p>
        </w:tc>
        <w:tc>
          <w:tcPr>
            <w:tcW w:w="10502" w:type="dxa"/>
            <w:gridSpan w:val="2"/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可能性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□有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u w:val="single"/>
              </w:rPr>
              <w:t xml:space="preserve">                                   </w:t>
            </w:r>
          </w:p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2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影响程度：□高  □中  □低  □无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2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管控责任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2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处置措施和替代方案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预算项目调整</w:t>
            </w:r>
          </w:p>
        </w:tc>
        <w:tc>
          <w:tcPr>
            <w:tcW w:w="10502" w:type="dxa"/>
            <w:gridSpan w:val="2"/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可能性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□有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u w:val="single"/>
              </w:rPr>
              <w:t xml:space="preserve">                                   </w:t>
            </w:r>
          </w:p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2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影响程度：□高  □中  □低  □无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2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管控责任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3781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2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处置措施和替代方案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因质疑投诉影响采购进度</w:t>
            </w:r>
          </w:p>
        </w:tc>
        <w:tc>
          <w:tcPr>
            <w:tcW w:w="10502" w:type="dxa"/>
            <w:gridSpan w:val="2"/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可能性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□有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u w:val="single"/>
              </w:rPr>
              <w:t xml:space="preserve">                                   </w:t>
            </w:r>
          </w:p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2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影响程度：□高  □中  □低  □无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2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管控责任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2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处置措施和替代方案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采购失败</w:t>
            </w:r>
          </w:p>
        </w:tc>
        <w:tc>
          <w:tcPr>
            <w:tcW w:w="10502" w:type="dxa"/>
            <w:gridSpan w:val="2"/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可能性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□有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u w:val="single"/>
              </w:rPr>
              <w:t xml:space="preserve">                                   </w:t>
            </w:r>
          </w:p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2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影响程度：□高  □中  □低  □无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2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管控责任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2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处置措施和替代方案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不按规定签订合同</w:t>
            </w:r>
          </w:p>
        </w:tc>
        <w:tc>
          <w:tcPr>
            <w:tcW w:w="10502" w:type="dxa"/>
            <w:gridSpan w:val="2"/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可能性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□有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u w:val="single"/>
              </w:rPr>
              <w:t xml:space="preserve">                                   </w:t>
            </w:r>
          </w:p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2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影响程度：□高  □中  □低  □无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2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管控责任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2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处置措施和替代方案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不按规定履行合同</w:t>
            </w:r>
          </w:p>
        </w:tc>
        <w:tc>
          <w:tcPr>
            <w:tcW w:w="10502" w:type="dxa"/>
            <w:gridSpan w:val="2"/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可能性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□有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u w:val="single"/>
              </w:rPr>
              <w:t xml:space="preserve">                                   </w:t>
            </w:r>
          </w:p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2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影响程度：□高  □中  □低  □无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2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管控责任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2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处置措施和替代方案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出现损害国家利益和社会公共利益情形</w:t>
            </w:r>
          </w:p>
        </w:tc>
        <w:tc>
          <w:tcPr>
            <w:tcW w:w="10502" w:type="dxa"/>
            <w:gridSpan w:val="2"/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可能性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□有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u w:val="single"/>
              </w:rPr>
              <w:t xml:space="preserve">                                   </w:t>
            </w:r>
          </w:p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2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影响程度：□高  □中  □低  □无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2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管控责任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2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处置措施和替代方案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其它情况</w:t>
            </w:r>
          </w:p>
        </w:tc>
        <w:tc>
          <w:tcPr>
            <w:tcW w:w="10502" w:type="dxa"/>
            <w:gridSpan w:val="2"/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可能性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</w:p>
          <w:p>
            <w:pPr>
              <w:spacing w:line="360" w:lineRule="auto"/>
              <w:rPr>
                <w:rFonts w:ascii="仿宋" w:hAnsi="仿宋" w:eastAsia="仿宋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□有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u w:val="single"/>
              </w:rPr>
              <w:t xml:space="preserve">                                   </w:t>
            </w:r>
          </w:p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□无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2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影响程度：□高  □中  □低  □无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2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管控责任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81" w:type="dxa"/>
            <w:gridSpan w:val="2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2" w:type="dxa"/>
            <w:gridSpan w:val="2"/>
            <w:vAlign w:val="center"/>
          </w:tcPr>
          <w:p>
            <w:pPr>
              <w:snapToGrid w:val="0"/>
              <w:spacing w:line="360" w:lineRule="auto"/>
              <w:rPr>
                <w:rFonts w:ascii="仿宋" w:hAnsi="仿宋" w:eastAsia="仿宋" w:cs="Helvetica Neue"/>
                <w:color w:val="000000" w:themeColor="text1"/>
                <w:kern w:val="0"/>
                <w:sz w:val="28"/>
                <w:szCs w:val="28"/>
                <w:u w:color="5E6B8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处置措施和替代方案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</w:p>
        </w:tc>
      </w:tr>
    </w:tbl>
    <w:p>
      <w:pPr>
        <w:rPr>
          <w:rFonts w:ascii="仿宋" w:hAnsi="仿宋" w:eastAsia="仿宋"/>
        </w:rPr>
      </w:pPr>
    </w:p>
    <w:sectPr>
      <w:headerReference r:id="rId3" w:type="default"/>
      <w:footerReference r:id="rId4" w:type="default"/>
      <w:pgSz w:w="16840" w:h="11900" w:orient="landscape"/>
      <w:pgMar w:top="1800" w:right="1440" w:bottom="1800" w:left="144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1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14803207"/>
      <w:docPartObj>
        <w:docPartGallery w:val="autotext"/>
      </w:docPartObj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7F4AE1"/>
    <w:multiLevelType w:val="multilevel"/>
    <w:tmpl w:val="0A7F4AE1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94C"/>
    <w:rsid w:val="0003284B"/>
    <w:rsid w:val="00033C45"/>
    <w:rsid w:val="00051013"/>
    <w:rsid w:val="0005284C"/>
    <w:rsid w:val="000762D5"/>
    <w:rsid w:val="000935C6"/>
    <w:rsid w:val="000A32E4"/>
    <w:rsid w:val="001003C8"/>
    <w:rsid w:val="001250A0"/>
    <w:rsid w:val="0016016F"/>
    <w:rsid w:val="001710B4"/>
    <w:rsid w:val="001A03E2"/>
    <w:rsid w:val="001A6CD7"/>
    <w:rsid w:val="001F72EA"/>
    <w:rsid w:val="002001EF"/>
    <w:rsid w:val="00207C74"/>
    <w:rsid w:val="002169C6"/>
    <w:rsid w:val="002175D5"/>
    <w:rsid w:val="0022176A"/>
    <w:rsid w:val="0025311A"/>
    <w:rsid w:val="00254F64"/>
    <w:rsid w:val="0029261A"/>
    <w:rsid w:val="002C181E"/>
    <w:rsid w:val="002E4D1F"/>
    <w:rsid w:val="00314F7E"/>
    <w:rsid w:val="00317C9C"/>
    <w:rsid w:val="0032492F"/>
    <w:rsid w:val="0032514A"/>
    <w:rsid w:val="00330D4B"/>
    <w:rsid w:val="00340D7F"/>
    <w:rsid w:val="00362B69"/>
    <w:rsid w:val="00385822"/>
    <w:rsid w:val="00385995"/>
    <w:rsid w:val="003E2E3D"/>
    <w:rsid w:val="003E413B"/>
    <w:rsid w:val="003F60A1"/>
    <w:rsid w:val="004678AA"/>
    <w:rsid w:val="0048273F"/>
    <w:rsid w:val="00497D57"/>
    <w:rsid w:val="004E0223"/>
    <w:rsid w:val="004F0BA3"/>
    <w:rsid w:val="005054ED"/>
    <w:rsid w:val="00512A0F"/>
    <w:rsid w:val="00513686"/>
    <w:rsid w:val="00527F21"/>
    <w:rsid w:val="00546A28"/>
    <w:rsid w:val="00554AE9"/>
    <w:rsid w:val="00564C6D"/>
    <w:rsid w:val="00572F3B"/>
    <w:rsid w:val="00597A7C"/>
    <w:rsid w:val="005A1795"/>
    <w:rsid w:val="005A5926"/>
    <w:rsid w:val="005C71D6"/>
    <w:rsid w:val="005D34A7"/>
    <w:rsid w:val="005D7383"/>
    <w:rsid w:val="005D7D56"/>
    <w:rsid w:val="005F4DB6"/>
    <w:rsid w:val="00625454"/>
    <w:rsid w:val="0063110F"/>
    <w:rsid w:val="006A7115"/>
    <w:rsid w:val="006E4B91"/>
    <w:rsid w:val="006F1648"/>
    <w:rsid w:val="00710B61"/>
    <w:rsid w:val="00723F09"/>
    <w:rsid w:val="007247A2"/>
    <w:rsid w:val="00745DA6"/>
    <w:rsid w:val="007879F5"/>
    <w:rsid w:val="00790ADA"/>
    <w:rsid w:val="00795440"/>
    <w:rsid w:val="00841D3F"/>
    <w:rsid w:val="0086200F"/>
    <w:rsid w:val="0089739C"/>
    <w:rsid w:val="008C41B2"/>
    <w:rsid w:val="008F294C"/>
    <w:rsid w:val="00901872"/>
    <w:rsid w:val="00911A61"/>
    <w:rsid w:val="00925546"/>
    <w:rsid w:val="00937842"/>
    <w:rsid w:val="00965317"/>
    <w:rsid w:val="009778C7"/>
    <w:rsid w:val="0098661D"/>
    <w:rsid w:val="009A5D1E"/>
    <w:rsid w:val="009E5390"/>
    <w:rsid w:val="00A01D02"/>
    <w:rsid w:val="00A10BA5"/>
    <w:rsid w:val="00A153A7"/>
    <w:rsid w:val="00A64B7B"/>
    <w:rsid w:val="00AB0C74"/>
    <w:rsid w:val="00AE6905"/>
    <w:rsid w:val="00AE7F9E"/>
    <w:rsid w:val="00AF17C0"/>
    <w:rsid w:val="00B3594C"/>
    <w:rsid w:val="00B36B83"/>
    <w:rsid w:val="00B705A2"/>
    <w:rsid w:val="00B9424F"/>
    <w:rsid w:val="00BC4524"/>
    <w:rsid w:val="00BE1A28"/>
    <w:rsid w:val="00BE4E22"/>
    <w:rsid w:val="00C61B48"/>
    <w:rsid w:val="00C62E68"/>
    <w:rsid w:val="00C63988"/>
    <w:rsid w:val="00C716DF"/>
    <w:rsid w:val="00C72B50"/>
    <w:rsid w:val="00CC24E5"/>
    <w:rsid w:val="00CD344F"/>
    <w:rsid w:val="00D0706A"/>
    <w:rsid w:val="00D24972"/>
    <w:rsid w:val="00D34A71"/>
    <w:rsid w:val="00D50F38"/>
    <w:rsid w:val="00D65806"/>
    <w:rsid w:val="00D71B11"/>
    <w:rsid w:val="00E04BF6"/>
    <w:rsid w:val="00E17256"/>
    <w:rsid w:val="00E60FE3"/>
    <w:rsid w:val="00E7636B"/>
    <w:rsid w:val="00E918EE"/>
    <w:rsid w:val="00EB4367"/>
    <w:rsid w:val="00EC1164"/>
    <w:rsid w:val="00EC20AE"/>
    <w:rsid w:val="00ED540F"/>
    <w:rsid w:val="00EF1E9F"/>
    <w:rsid w:val="00EF3B66"/>
    <w:rsid w:val="00F014BE"/>
    <w:rsid w:val="00F02E01"/>
    <w:rsid w:val="00F12096"/>
    <w:rsid w:val="00F1328F"/>
    <w:rsid w:val="00F15F4A"/>
    <w:rsid w:val="00F41F72"/>
    <w:rsid w:val="00F6286B"/>
    <w:rsid w:val="00F660BD"/>
    <w:rsid w:val="00F93EF7"/>
    <w:rsid w:val="00FA76F5"/>
    <w:rsid w:val="00FB14A6"/>
    <w:rsid w:val="00FB54B7"/>
    <w:rsid w:val="00FC6132"/>
    <w:rsid w:val="00FD5A4F"/>
    <w:rsid w:val="0855058A"/>
    <w:rsid w:val="0D963232"/>
    <w:rsid w:val="0E3176E6"/>
    <w:rsid w:val="161C65BD"/>
    <w:rsid w:val="1AB361F1"/>
    <w:rsid w:val="2039607D"/>
    <w:rsid w:val="263B71BF"/>
    <w:rsid w:val="2A574CBB"/>
    <w:rsid w:val="2DA00DEB"/>
    <w:rsid w:val="36E14E1D"/>
    <w:rsid w:val="47425669"/>
    <w:rsid w:val="61A54544"/>
    <w:rsid w:val="6ABC716F"/>
    <w:rsid w:val="71CB5E83"/>
    <w:rsid w:val="74394FB6"/>
    <w:rsid w:val="75CE3637"/>
    <w:rsid w:val="7BE01E7B"/>
    <w:rsid w:val="7DC7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3"/>
    <w:basedOn w:val="1"/>
    <w:next w:val="1"/>
    <w:qFormat/>
    <w:uiPriority w:val="0"/>
    <w:pPr>
      <w:keepNext/>
      <w:outlineLvl w:val="2"/>
    </w:pPr>
    <w:rPr>
      <w:rFonts w:ascii="楷体_GB2312" w:hAnsi="宋体" w:eastAsia="黑体"/>
      <w:b/>
      <w:bCs/>
      <w:sz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1"/>
    <w:semiHidden/>
    <w:unhideWhenUsed/>
    <w:qFormat/>
    <w:uiPriority w:val="99"/>
    <w:pPr>
      <w:jc w:val="left"/>
    </w:pPr>
  </w:style>
  <w:style w:type="paragraph" w:styleId="5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9">
    <w:name w:val="annotation subject"/>
    <w:basedOn w:val="4"/>
    <w:next w:val="4"/>
    <w:link w:val="22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字符"/>
    <w:basedOn w:val="12"/>
    <w:link w:val="7"/>
    <w:qFormat/>
    <w:uiPriority w:val="99"/>
    <w:rPr>
      <w:sz w:val="18"/>
      <w:szCs w:val="18"/>
    </w:rPr>
  </w:style>
  <w:style w:type="character" w:customStyle="1" w:styleId="17">
    <w:name w:val="页脚 字符"/>
    <w:basedOn w:val="12"/>
    <w:link w:val="6"/>
    <w:qFormat/>
    <w:uiPriority w:val="99"/>
    <w:rPr>
      <w:sz w:val="18"/>
      <w:szCs w:val="18"/>
    </w:rPr>
  </w:style>
  <w:style w:type="character" w:customStyle="1" w:styleId="18">
    <w:name w:val="批注框文本 字符"/>
    <w:basedOn w:val="12"/>
    <w:link w:val="5"/>
    <w:semiHidden/>
    <w:qFormat/>
    <w:uiPriority w:val="99"/>
    <w:rPr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  <w:rPr>
      <w:rFonts w:eastAsia="黑体"/>
      <w:bCs/>
      <w:sz w:val="30"/>
      <w:szCs w:val="30"/>
    </w:rPr>
  </w:style>
  <w:style w:type="paragraph" w:customStyle="1" w:styleId="20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21">
    <w:name w:val="批注文字 字符"/>
    <w:basedOn w:val="1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2">
    <w:name w:val="批注主题 字符"/>
    <w:basedOn w:val="21"/>
    <w:link w:val="9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23">
    <w:name w:val="标题 1 字符"/>
    <w:basedOn w:val="12"/>
    <w:link w:val="3"/>
    <w:qFormat/>
    <w:uiPriority w:val="9"/>
    <w:rPr>
      <w:rFonts w:asciiTheme="minorHAnsi" w:hAnsiTheme="minorHAnsi" w:eastAsiaTheme="minorEastAsia" w:cstheme="minorBidi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88B092-6EB1-45CB-94DC-D1CDE1147C4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SMET</Company>
  <Pages>14</Pages>
  <Words>673</Words>
  <Characters>3839</Characters>
  <Lines>31</Lines>
  <Paragraphs>9</Paragraphs>
  <TotalTime>2</TotalTime>
  <ScaleCrop>false</ScaleCrop>
  <LinksUpToDate>false</LinksUpToDate>
  <CharactersWithSpaces>4503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2021-06-12T15:03:00Z</dcterms:created>
  <dc:creator>River</dc:creator>
  <cp:lastModifiedBy>Administrator</cp:lastModifiedBy>
  <dcterms:modified xsi:type="dcterms:W3CDTF">2023-04-02T14:20:14Z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66A0AD57B7E648DD85CF1AECCD9CF141</vt:lpwstr>
  </property>
</Properties>
</file>