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distribute"/>
        <w:rPr>
          <w:rFonts w:ascii="文鼎CS大宋" w:hAnsi="Times New Roman" w:eastAsia="文鼎CS大宋" w:cs="Times New Roman"/>
          <w:color w:val="FF0000"/>
          <w:spacing w:val="120"/>
          <w:sz w:val="84"/>
          <w:szCs w:val="84"/>
        </w:rPr>
      </w:pPr>
      <w:bookmarkStart w:id="0" w:name="_GoBack"/>
      <w:bookmarkEnd w:id="0"/>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719455</wp:posOffset>
                </wp:positionV>
                <wp:extent cx="5895975" cy="7360920"/>
                <wp:effectExtent l="0" t="28575" r="9525" b="40005"/>
                <wp:wrapNone/>
                <wp:docPr id="3" name="组合 3"/>
                <wp:cNvGraphicFramePr/>
                <a:graphic xmlns:a="http://schemas.openxmlformats.org/drawingml/2006/main">
                  <a:graphicData uri="http://schemas.microsoft.com/office/word/2010/wordprocessingGroup">
                    <wpg:wgp>
                      <wpg:cNvGrpSpPr/>
                      <wpg:grpSpPr>
                        <a:xfrm>
                          <a:off x="841375" y="2308860"/>
                          <a:ext cx="5895975" cy="7360920"/>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56.65pt;height:579.6pt;width:464.25pt;z-index:-251657216;mso-width-relative:page;mso-height-relative:page;" coordsize="9638,12470" o:gfxdata="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zZE7z2wAAAAwBAAAPAAAAAAAAAAEAIAAAACIAAABkcnMv&#10;ZG93bnJldi54bWxQSwECFAAUAAAACACHTuJAGXDkMqsCAABrBwAADgAAAAAAAAABACAAAAAqAQAA&#10;ZHJzL2Uyb0RvYy54bWxQSwUGAAAAAAYABgBZAQAARwY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76" w:lineRule="exact"/>
        <w:ind w:left="0" w:leftChars="0"/>
        <w:jc w:val="both"/>
        <w:textAlignment w:val="auto"/>
        <w:rPr>
          <w:rFonts w:hint="eastAsia" w:ascii="方正小标宋_GBK" w:hAnsi="方正小标宋_GBK" w:eastAsia="方正小标宋_GBK" w:cs="方正小标宋_GBK"/>
          <w:b w:val="0"/>
          <w:bCs/>
          <w:sz w:val="44"/>
          <w:szCs w:val="44"/>
          <w:highlight w:val="none"/>
        </w:rPr>
      </w:pPr>
    </w:p>
    <w:p>
      <w:pPr>
        <w:keepNext w:val="0"/>
        <w:keepLines w:val="0"/>
        <w:pageBreakBefore w:val="0"/>
        <w:widowControl w:val="0"/>
        <w:kinsoku/>
        <w:wordWrap/>
        <w:overflowPunct/>
        <w:topLinePunct w:val="0"/>
        <w:autoSpaceDE/>
        <w:autoSpaceDN/>
        <w:bidi w:val="0"/>
        <w:spacing w:line="576" w:lineRule="exact"/>
        <w:ind w:left="0" w:leftChars="0"/>
        <w:jc w:val="center"/>
        <w:textAlignment w:val="auto"/>
        <w:rPr>
          <w:rFonts w:hint="eastAsia" w:ascii="方正小标宋_GBK" w:hAnsi="方正小标宋_GBK" w:eastAsia="方正小标宋_GBK" w:cs="方正小标宋_GBK"/>
          <w:b w:val="0"/>
          <w:bCs/>
          <w:sz w:val="44"/>
          <w:szCs w:val="44"/>
          <w:highlight w:val="none"/>
          <w:lang w:eastAsia="zh-CN"/>
        </w:rPr>
      </w:pPr>
      <w:r>
        <w:rPr>
          <w:rFonts w:hint="eastAsia" w:ascii="方正小标宋_GBK" w:hAnsi="方正小标宋_GBK" w:eastAsia="方正小标宋_GBK" w:cs="方正小标宋_GBK"/>
          <w:b w:val="0"/>
          <w:bCs/>
          <w:sz w:val="44"/>
          <w:szCs w:val="44"/>
          <w:highlight w:val="none"/>
        </w:rPr>
        <w:t>江门市</w:t>
      </w:r>
      <w:r>
        <w:rPr>
          <w:rFonts w:hint="eastAsia" w:ascii="方正小标宋_GBK" w:hAnsi="方正小标宋_GBK" w:eastAsia="方正小标宋_GBK" w:cs="方正小标宋_GBK"/>
          <w:b w:val="0"/>
          <w:bCs/>
          <w:sz w:val="44"/>
          <w:szCs w:val="44"/>
          <w:highlight w:val="none"/>
          <w:lang w:eastAsia="zh-CN"/>
        </w:rPr>
        <w:t>生态</w:t>
      </w:r>
      <w:r>
        <w:rPr>
          <w:rFonts w:hint="eastAsia" w:ascii="方正小标宋_GBK" w:hAnsi="方正小标宋_GBK" w:eastAsia="方正小标宋_GBK" w:cs="方正小标宋_GBK"/>
          <w:b w:val="0"/>
          <w:bCs/>
          <w:sz w:val="44"/>
          <w:szCs w:val="44"/>
          <w:highlight w:val="none"/>
        </w:rPr>
        <w:t>环境局</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jc w:val="center"/>
        <w:textAlignment w:val="baselin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责令改正违法行为决定书</w:t>
      </w:r>
    </w:p>
    <w:p>
      <w:pPr>
        <w:keepNext w:val="0"/>
        <w:keepLines w:val="0"/>
        <w:pageBreakBefore w:val="0"/>
        <w:overflowPunct/>
        <w:topLinePunct w:val="0"/>
        <w:bidi w:val="0"/>
        <w:spacing w:line="576" w:lineRule="exact"/>
        <w:ind w:left="0" w:leftChars="0"/>
        <w:rPr>
          <w:rFonts w:ascii="Arial"/>
          <w:sz w:val="21"/>
        </w:rPr>
      </w:pPr>
    </w:p>
    <w:p>
      <w:pPr>
        <w:keepNext w:val="0"/>
        <w:keepLines w:val="0"/>
        <w:pageBreakBefore w:val="0"/>
        <w:wordWrap w:val="0"/>
        <w:overflowPunct/>
        <w:topLinePunct w:val="0"/>
        <w:bidi w:val="0"/>
        <w:spacing w:line="576" w:lineRule="exact"/>
        <w:ind w:left="0" w:leftChars="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rPr>
        <w:t>江蓬环改〔20</w:t>
      </w:r>
      <w:r>
        <w:rPr>
          <w:rFonts w:hint="eastAsia" w:ascii="仿宋_GB2312" w:hAnsi="仿宋_GB2312" w:eastAsia="仿宋_GB2312" w:cs="仿宋_GB2312"/>
          <w:spacing w:val="-1"/>
          <w:sz w:val="32"/>
          <w:szCs w:val="32"/>
          <w:lang w:val="en-US" w:eastAsia="zh-CN"/>
        </w:rPr>
        <w:t>23</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lang w:val="en-US" w:eastAsia="zh-CN"/>
        </w:rPr>
        <w:t>72</w:t>
      </w:r>
      <w:r>
        <w:rPr>
          <w:rFonts w:hint="eastAsia" w:ascii="仿宋_GB2312" w:hAnsi="仿宋_GB2312" w:eastAsia="仿宋_GB2312" w:cs="仿宋_GB2312"/>
          <w:spacing w:val="-1"/>
          <w:sz w:val="32"/>
          <w:szCs w:val="32"/>
        </w:rPr>
        <w:t>号</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textAlignment w:val="baseline"/>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jc w:val="both"/>
        <w:textAlignment w:val="auto"/>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当事人：江门市信亿达建材有限公司</w:t>
      </w:r>
    </w:p>
    <w:p>
      <w:pPr>
        <w:keepNext w:val="0"/>
        <w:keepLines w:val="0"/>
        <w:pageBreakBefore w:val="0"/>
        <w:widowControl w:val="0"/>
        <w:kinsoku/>
        <w:wordWrap/>
        <w:overflowPunct/>
        <w:topLinePunct w:val="0"/>
        <w:autoSpaceDE/>
        <w:autoSpaceDN/>
        <w:bidi w:val="0"/>
        <w:adjustRightInd/>
        <w:snapToGrid/>
        <w:spacing w:line="576" w:lineRule="exact"/>
        <w:ind w:left="0" w:leftChars="0"/>
        <w:jc w:val="both"/>
        <w:textAlignment w:val="auto"/>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统一社会信用代码：91440703MA53NK383E</w:t>
      </w:r>
    </w:p>
    <w:p>
      <w:pPr>
        <w:keepNext w:val="0"/>
        <w:keepLines w:val="0"/>
        <w:pageBreakBefore w:val="0"/>
        <w:widowControl w:val="0"/>
        <w:kinsoku/>
        <w:wordWrap/>
        <w:overflowPunct/>
        <w:topLinePunct w:val="0"/>
        <w:autoSpaceDE/>
        <w:autoSpaceDN/>
        <w:bidi w:val="0"/>
        <w:adjustRightInd/>
        <w:snapToGrid/>
        <w:spacing w:line="576" w:lineRule="exact"/>
        <w:ind w:left="0" w:leftChars="0"/>
        <w:jc w:val="both"/>
        <w:textAlignment w:val="auto"/>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法定代表人：刘定尧</w:t>
      </w:r>
    </w:p>
    <w:p>
      <w:pPr>
        <w:keepNext w:val="0"/>
        <w:keepLines w:val="0"/>
        <w:pageBreakBefore w:val="0"/>
        <w:overflowPunct/>
        <w:topLinePunct w:val="0"/>
        <w:bidi w:val="0"/>
        <w:spacing w:line="576" w:lineRule="exact"/>
        <w:ind w:left="0" w:leftChars="0"/>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经营地址：江门市蓬江区杜阮镇金岭北路(土名龙榜村寺前坑)自编15号厂房</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672" w:firstLineChars="200"/>
        <w:textAlignment w:val="baseline"/>
        <w:rPr>
          <w:rFonts w:ascii="黑体" w:hAnsi="黑体" w:eastAsia="黑体" w:cs="黑体"/>
          <w:spacing w:val="8"/>
          <w:position w:val="4"/>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672" w:firstLineChars="200"/>
        <w:textAlignment w:val="baseline"/>
        <w:rPr>
          <w:rFonts w:ascii="黑体" w:hAnsi="黑体" w:eastAsia="黑体" w:cs="黑体"/>
          <w:sz w:val="32"/>
          <w:szCs w:val="32"/>
        </w:rPr>
      </w:pPr>
      <w:r>
        <w:rPr>
          <w:rFonts w:ascii="黑体" w:hAnsi="黑体" w:eastAsia="黑体" w:cs="黑体"/>
          <w:spacing w:val="8"/>
          <w:position w:val="4"/>
          <w:sz w:val="32"/>
          <w:szCs w:val="32"/>
        </w:rPr>
        <w:t>一</w:t>
      </w:r>
      <w:r>
        <w:rPr>
          <w:rFonts w:ascii="黑体" w:hAnsi="黑体" w:eastAsia="黑体" w:cs="黑体"/>
          <w:spacing w:val="5"/>
          <w:position w:val="4"/>
          <w:sz w:val="32"/>
          <w:szCs w:val="32"/>
        </w:rPr>
        <w:t>、</w:t>
      </w:r>
      <w:r>
        <w:rPr>
          <w:rFonts w:ascii="黑体" w:hAnsi="黑体" w:eastAsia="黑体" w:cs="黑体"/>
          <w:spacing w:val="4"/>
          <w:position w:val="4"/>
          <w:sz w:val="32"/>
          <w:szCs w:val="32"/>
        </w:rPr>
        <w:t>环境违法事实和证据</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2023年9月22日、11月6日、11月30日，我局执法人员对你单位进行现场检查，发现你单位存在以下环境违法行为：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 xml:space="preserve">你单位主要从事PVC木塑门套线生产项目，设有喷涂工序，属于工业涂装企业。我局委托广东产品质量监督检验研究院对你单位正在使用的油漆进行采样检测。根据广东产品质量监督检验研究院于2023年10月17日移交我局的《检测报告》（№.：SH2302053）及《检测结果分析报告》[广质涂（2023）-SH2302053]显示，你单位使用的原辅材料VOC含量为470g/L，为溶剂型涂料，不符合你单位《建设项目环境影响报告表》要求，不属于低挥发性有机化合物含量涂料产品。且你单位未建立、保存涉VOCs原辅材料台账。即你单位存在未使用低挥发性有机物含量涂料且未建立、保存台账的违法行为。 </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黑体" w:hAnsi="黑体" w:eastAsia="黑体" w:cs="黑体"/>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上述事实有我局2023年9月22日现场检查（勘察）记录、调查询问笔录、现场检查拍摄照片及视频，2023年11月6日和11月30日调查询问笔录，江门市信亿达建材有限公司年产200万套PVC木塑门套线新建项目建设项目环境影响报告表（节选封面、第1-4,24页及附件水性漆成分报告），《检测报告》（№.：SH2302053）《检测结果分析报告》[广质涂（2023）-SH2302053]、签收回执单及送达回证，《江门市生态环境局当事人送达地址确认书》等为证。</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黑体" w:hAnsi="黑体" w:eastAsia="黑体" w:cs="黑体"/>
          <w:snapToGrid/>
          <w:color w:val="000000"/>
          <w:kern w:val="2"/>
          <w:sz w:val="32"/>
          <w:szCs w:val="32"/>
          <w:lang w:val="en-US" w:eastAsia="zh-CN" w:bidi="ar-SA"/>
        </w:rPr>
      </w:pPr>
      <w:r>
        <w:rPr>
          <w:rFonts w:hint="eastAsia" w:ascii="黑体" w:hAnsi="黑体" w:eastAsia="黑体" w:cs="黑体"/>
          <w:snapToGrid/>
          <w:color w:val="000000"/>
          <w:kern w:val="2"/>
          <w:sz w:val="32"/>
          <w:szCs w:val="32"/>
          <w:lang w:val="en-US" w:eastAsia="zh-CN" w:bidi="ar-SA"/>
        </w:rPr>
        <w:t>二、</w:t>
      </w:r>
      <w:r>
        <w:rPr>
          <w:rFonts w:hint="eastAsia" w:ascii="黑体" w:hAnsi="黑体" w:eastAsia="黑体" w:cs="黑体"/>
          <w:sz w:val="32"/>
          <w:szCs w:val="32"/>
        </w:rPr>
        <w:t>责令改正的依据、种类及其履行方式和期限</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640" w:firstLineChars="200"/>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你单位的上述行为，</w:t>
      </w:r>
      <w:r>
        <w:rPr>
          <w:rFonts w:hint="eastAsia" w:ascii="仿宋_GB2312" w:hAnsi="仿宋_GB2312" w:eastAsia="仿宋_GB2312" w:cs="仿宋_GB2312"/>
          <w:snapToGrid/>
          <w:color w:val="000000"/>
          <w:kern w:val="2"/>
          <w:sz w:val="32"/>
          <w:szCs w:val="32"/>
          <w:lang w:val="en-US" w:eastAsia="zh-CN" w:bidi="ar-SA"/>
        </w:rPr>
        <w:t>违反了《中华人民共和国大气污染防治法》第四十六条的规定</w:t>
      </w:r>
      <w:r>
        <w:rPr>
          <w:rFonts w:hint="eastAsia" w:ascii="仿宋_GB2312" w:hAnsi="仿宋_GB2312" w:eastAsia="仿宋_GB2312" w:cs="仿宋_GB2312"/>
          <w:sz w:val="32"/>
          <w:szCs w:val="32"/>
        </w:rPr>
        <w:t>，</w:t>
      </w:r>
      <w:r>
        <w:rPr>
          <w:rFonts w:hint="eastAsia" w:ascii="仿宋_GB2312" w:hAnsi="仿宋_GB2312" w:eastAsia="仿宋_GB2312" w:cs="仿宋_GB2312"/>
          <w:snapToGrid/>
          <w:color w:val="000000"/>
          <w:kern w:val="2"/>
          <w:sz w:val="32"/>
          <w:szCs w:val="32"/>
          <w:lang w:val="en-US" w:eastAsia="zh-CN" w:bidi="ar-SA"/>
        </w:rPr>
        <w:t>依据《中华人民共和国大气污染防治法》第一百零八条第二项</w:t>
      </w:r>
      <w:r>
        <w:rPr>
          <w:rFonts w:hint="eastAsia" w:ascii="仿宋_GB2312" w:hAnsi="仿宋_GB2312" w:eastAsia="仿宋_GB2312" w:cs="仿宋_GB2312"/>
          <w:sz w:val="32"/>
          <w:szCs w:val="32"/>
        </w:rPr>
        <w:t>的规定，</w:t>
      </w:r>
      <w:r>
        <w:rPr>
          <w:rFonts w:hint="eastAsia" w:ascii="仿宋_GB2312" w:hAnsi="仿宋_GB2312" w:eastAsia="仿宋_GB2312" w:cs="仿宋_GB2312"/>
          <w:b/>
          <w:bCs/>
          <w:sz w:val="32"/>
          <w:szCs w:val="32"/>
        </w:rPr>
        <w:t>我局责令</w:t>
      </w:r>
      <w:r>
        <w:rPr>
          <w:rFonts w:hint="eastAsia" w:ascii="仿宋_GB2312" w:hAnsi="仿宋_GB2312" w:eastAsia="仿宋_GB2312" w:cs="仿宋_GB2312"/>
          <w:b/>
          <w:bCs/>
          <w:sz w:val="32"/>
          <w:szCs w:val="32"/>
          <w:lang w:eastAsia="zh-CN"/>
        </w:rPr>
        <w:t>你单位</w:t>
      </w:r>
      <w:r>
        <w:rPr>
          <w:rFonts w:hint="eastAsia" w:ascii="仿宋_GB2312" w:hAnsi="仿宋_GB2312" w:eastAsia="仿宋_GB2312" w:cs="仿宋_GB2312"/>
          <w:b/>
          <w:sz w:val="32"/>
          <w:szCs w:val="32"/>
        </w:rPr>
        <w:t>自收到本决定书之日起</w:t>
      </w:r>
      <w:r>
        <w:rPr>
          <w:rFonts w:hint="eastAsia" w:ascii="仿宋_GB2312" w:hAnsi="仿宋_GB2312" w:eastAsia="仿宋_GB2312" w:cs="仿宋_GB2312"/>
          <w:b/>
          <w:bCs/>
          <w:sz w:val="32"/>
          <w:szCs w:val="32"/>
          <w:lang w:eastAsia="zh-CN"/>
        </w:rPr>
        <w:t>立即改正未使用低挥发性有机物含量涂料且未按规定建立、保存台账的违法行为</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黑体" w:hAnsi="黑体" w:eastAsia="黑体" w:cs="黑体"/>
          <w:snapToGrid/>
          <w:color w:val="000000"/>
          <w:kern w:val="2"/>
          <w:sz w:val="32"/>
          <w:szCs w:val="32"/>
          <w:lang w:val="en-US" w:eastAsia="zh-CN" w:bidi="ar-SA"/>
        </w:rPr>
      </w:pPr>
      <w:r>
        <w:rPr>
          <w:rFonts w:hint="eastAsia" w:ascii="黑体" w:hAnsi="黑体" w:eastAsia="黑体" w:cs="黑体"/>
          <w:snapToGrid/>
          <w:color w:val="000000"/>
          <w:kern w:val="2"/>
          <w:sz w:val="32"/>
          <w:szCs w:val="32"/>
          <w:lang w:val="en-US" w:eastAsia="zh-CN" w:bidi="ar-SA"/>
        </w:rPr>
        <w:t>三、</w:t>
      </w:r>
      <w:r>
        <w:rPr>
          <w:rFonts w:hint="eastAsia" w:ascii="黑体" w:hAnsi="黑体" w:eastAsia="黑体"/>
          <w:sz w:val="32"/>
          <w:szCs w:val="32"/>
        </w:rPr>
        <w:t>申请复议或者提起诉讼的途径和期限</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_GB2312" w:eastAsia="仿宋_GB2312" w:cs="仿宋_GB2312"/>
          <w:sz w:val="32"/>
          <w:szCs w:val="3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val="0"/>
        <w:kinsoku/>
        <w:wordWrap/>
        <w:overflowPunct/>
        <w:topLinePunct w:val="0"/>
        <w:autoSpaceDE/>
        <w:autoSpaceDN/>
        <w:bidi w:val="0"/>
        <w:adjustRightInd w:val="0"/>
        <w:snapToGrid w:val="0"/>
        <w:spacing w:line="576" w:lineRule="exact"/>
        <w:ind w:left="1590" w:leftChars="0" w:hanging="1590" w:hangingChars="497"/>
        <w:jc w:val="left"/>
        <w:textAlignment w:val="auto"/>
        <w:rPr>
          <w:rFonts w:hint="eastAsia" w:ascii="仿宋_GB2312" w:hAnsi="仿宋_GB2312" w:eastAsia="仿宋_GB2312" w:cs="仿宋_GB2312"/>
          <w:snapToGrid/>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1585" w:leftChars="304" w:hanging="947" w:hangingChars="296"/>
        <w:jc w:val="left"/>
        <w:textAlignment w:val="auto"/>
        <w:rPr>
          <w:rFonts w:hint="default"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地址:江门市蓬江区胜利路154号珠西创谷自编1号楼5楼</w:t>
      </w:r>
    </w:p>
    <w:p>
      <w:pPr>
        <w:keepNext w:val="0"/>
        <w:keepLines w:val="0"/>
        <w:pageBreakBefore w:val="0"/>
        <w:widowControl w:val="0"/>
        <w:kinsoku/>
        <w:wordWrap/>
        <w:overflowPunct/>
        <w:topLinePunct w:val="0"/>
        <w:autoSpaceDE/>
        <w:autoSpaceDN/>
        <w:bidi w:val="0"/>
        <w:adjustRightInd w:val="0"/>
        <w:snapToGrid w:val="0"/>
        <w:spacing w:line="576" w:lineRule="exact"/>
        <w:ind w:left="1585" w:leftChars="304" w:hanging="947" w:hangingChars="296"/>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联系人：慕小姐，联系电话：0750-3291707。</w:t>
      </w: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 xml:space="preserve">江门市生态环境局     </w:t>
      </w: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 xml:space="preserve">2023年12月22日     </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tbl>
      <w:tblPr>
        <w:tblStyle w:val="2"/>
        <w:tblpPr w:leftFromText="180" w:rightFromText="180" w:vertAnchor="text" w:horzAnchor="page" w:tblpX="1540" w:tblpY="122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60" w:hanging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抄送：</w:t>
            </w:r>
            <w:r>
              <w:rPr>
                <w:rFonts w:hint="eastAsia" w:ascii="仿宋_GB2312" w:hAnsi="仿宋_GB2312" w:eastAsia="仿宋_GB2312" w:cs="仿宋_GB2312"/>
                <w:sz w:val="32"/>
                <w:szCs w:val="32"/>
                <w:lang w:eastAsia="zh-CN"/>
              </w:rPr>
              <w:t>杜阮镇人民政府</w:t>
            </w:r>
          </w:p>
        </w:tc>
      </w:tr>
    </w:tbl>
    <w:p>
      <w:pPr>
        <w:keepNext w:val="0"/>
        <w:keepLines w:val="0"/>
        <w:pageBreakBefore w:val="0"/>
        <w:widowControl w:val="0"/>
        <w:kinsoku/>
        <w:wordWrap/>
        <w:overflowPunct/>
        <w:topLinePunct w:val="0"/>
        <w:autoSpaceDE/>
        <w:autoSpaceDN/>
        <w:bidi w:val="0"/>
        <w:adjustRightInd w:val="0"/>
        <w:snapToGrid w:val="0"/>
        <w:spacing w:line="40"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sectPr>
      <w:pgSz w:w="11906" w:h="16838"/>
      <w:pgMar w:top="2098" w:right="1588" w:bottom="1984"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大宋">
    <w:altName w:val="宋体"/>
    <w:panose1 w:val="02010609010101010101"/>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yYWMyZmMyZmJjMjg4ZDMwNjVjNjQ4YjE4YjQ5ZWYifQ=="/>
  </w:docVars>
  <w:rsids>
    <w:rsidRoot w:val="743A2544"/>
    <w:rsid w:val="046441B2"/>
    <w:rsid w:val="08B9254E"/>
    <w:rsid w:val="09E153CF"/>
    <w:rsid w:val="0F450E31"/>
    <w:rsid w:val="1C174DF4"/>
    <w:rsid w:val="1D413EF5"/>
    <w:rsid w:val="1ED876CB"/>
    <w:rsid w:val="1F635C48"/>
    <w:rsid w:val="237E628C"/>
    <w:rsid w:val="24451297"/>
    <w:rsid w:val="257B169F"/>
    <w:rsid w:val="2624159B"/>
    <w:rsid w:val="26E760A0"/>
    <w:rsid w:val="2CA925C6"/>
    <w:rsid w:val="2E43075E"/>
    <w:rsid w:val="2E5A20EC"/>
    <w:rsid w:val="2EC851B9"/>
    <w:rsid w:val="371A0E96"/>
    <w:rsid w:val="37B67B3F"/>
    <w:rsid w:val="386B0EA1"/>
    <w:rsid w:val="406940E1"/>
    <w:rsid w:val="475A6BFF"/>
    <w:rsid w:val="4B1C17AF"/>
    <w:rsid w:val="57905EDE"/>
    <w:rsid w:val="583919BB"/>
    <w:rsid w:val="5A106171"/>
    <w:rsid w:val="5A6C5E26"/>
    <w:rsid w:val="5D327901"/>
    <w:rsid w:val="645D370F"/>
    <w:rsid w:val="6F100CD0"/>
    <w:rsid w:val="743A2544"/>
    <w:rsid w:val="799C153A"/>
    <w:rsid w:val="7FCE3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923</Words>
  <Characters>1017</Characters>
  <Lines>0</Lines>
  <Paragraphs>0</Paragraphs>
  <TotalTime>0</TotalTime>
  <ScaleCrop>false</ScaleCrop>
  <LinksUpToDate>false</LinksUpToDate>
  <CharactersWithSpaces>1028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2023-03-31T02:23:00Z</dcterms:created>
  <dc:creator>永乐大大帝</dc:creator>
  <cp:lastModifiedBy>Xyan</cp:lastModifiedBy>
  <cp:lastPrinted>2023-06-08T02:33:00Z</cp:lastPrinted>
  <dcterms:modified xsi:type="dcterms:W3CDTF">2023-12-25T01:06:28Z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FDA9FF1EB42A42CF8974B3E474911862_11</vt:lpwstr>
  </property>
</Properties>
</file>