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3" w:leftChars="-271" w:hanging="566" w:hangingChars="177"/>
        <w:jc w:val="left"/>
        <w:rPr>
          <w:rFonts w:hint="eastAsia" w:ascii="方正黑体_GBK" w:hAnsi="Times New Roman" w:eastAsia="方正黑体_GBK"/>
          <w:bCs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Times New Roman" w:eastAsia="方正黑体_GBK"/>
          <w:bCs/>
          <w:sz w:val="32"/>
          <w:szCs w:val="32"/>
        </w:rPr>
        <w:t>附件</w:t>
      </w:r>
    </w:p>
    <w:p>
      <w:pPr>
        <w:spacing w:line="560" w:lineRule="exact"/>
        <w:ind w:leftChars="-271" w:hanging="569" w:hangingChars="177"/>
        <w:jc w:val="left"/>
        <w:rPr>
          <w:rFonts w:ascii="Times New Roman" w:hAnsi="Times New Roman" w:eastAsia="方正仿宋_GBK"/>
          <w:b/>
          <w:bCs/>
          <w:sz w:val="32"/>
          <w:szCs w:val="32"/>
        </w:rPr>
      </w:pPr>
    </w:p>
    <w:p>
      <w:pPr>
        <w:spacing w:line="560" w:lineRule="exact"/>
        <w:ind w:left="-271"/>
        <w:jc w:val="center"/>
        <w:rPr>
          <w:rFonts w:hint="eastAsia" w:ascii="方正大标宋_GBK" w:hAnsi="宋体" w:eastAsia="方正大标宋_GBK" w:cs="宋体"/>
          <w:color w:val="000000"/>
          <w:kern w:val="0"/>
          <w:sz w:val="44"/>
          <w:szCs w:val="44"/>
        </w:rPr>
      </w:pPr>
      <w:r>
        <w:rPr>
          <w:rFonts w:hint="eastAsia" w:ascii="方正大标宋_GBK" w:hAnsi="宋体" w:eastAsia="方正大标宋_GBK" w:cs="宋体"/>
          <w:color w:val="000000"/>
          <w:kern w:val="0"/>
          <w:sz w:val="44"/>
          <w:szCs w:val="44"/>
        </w:rPr>
        <w:t>江门市2023年省科技创新战略专项市县科技创新支撑（大专项+任务清单）项目（第二批）项目明细表</w:t>
      </w:r>
    </w:p>
    <w:p>
      <w:pPr>
        <w:widowControl/>
        <w:spacing w:line="320" w:lineRule="exact"/>
        <w:jc w:val="right"/>
        <w:textAlignment w:val="center"/>
      </w:pPr>
      <w:r>
        <w:rPr>
          <w:rFonts w:hint="eastAsia" w:ascii="方正黑体_GBK" w:hAnsi="Times New Roman" w:eastAsia="方正黑体_GBK"/>
          <w:color w:val="000000"/>
          <w:kern w:val="0"/>
          <w:sz w:val="24"/>
          <w:szCs w:val="24"/>
        </w:rPr>
        <w:t>金额单位：万元</w:t>
      </w:r>
    </w:p>
    <w:tbl>
      <w:tblPr>
        <w:tblStyle w:val="5"/>
        <w:tblW w:w="155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3383"/>
        <w:gridCol w:w="3451"/>
        <w:gridCol w:w="999"/>
        <w:gridCol w:w="1143"/>
        <w:gridCol w:w="1143"/>
        <w:gridCol w:w="1081"/>
        <w:gridCol w:w="2527"/>
        <w:gridCol w:w="1075"/>
        <w:tblGridChange w:id="0">
          <w:tblGrid>
            <w:gridCol w:w="528"/>
            <w:gridCol w:w="225"/>
            <w:gridCol w:w="3383"/>
            <w:gridCol w:w="3451"/>
            <w:gridCol w:w="999"/>
            <w:gridCol w:w="1143"/>
            <w:gridCol w:w="1143"/>
            <w:gridCol w:w="1081"/>
            <w:gridCol w:w="2527"/>
            <w:gridCol w:w="1075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tblHeader/>
          <w:jc w:val="center"/>
        </w:trPr>
        <w:tc>
          <w:tcPr>
            <w:tcW w:w="75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序号</w:t>
            </w:r>
          </w:p>
        </w:tc>
        <w:tc>
          <w:tcPr>
            <w:tcW w:w="338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项目名称</w:t>
            </w:r>
          </w:p>
        </w:tc>
        <w:tc>
          <w:tcPr>
            <w:tcW w:w="345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单位名称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补助资金安排情况</w:t>
            </w:r>
          </w:p>
        </w:tc>
        <w:tc>
          <w:tcPr>
            <w:tcW w:w="1081" w:type="dxa"/>
            <w:vMerge w:val="restart"/>
            <w:vAlign w:val="center"/>
          </w:tcPr>
          <w:p>
            <w:pPr>
              <w:spacing w:line="400" w:lineRule="exact"/>
              <w:ind w:left="-107" w:leftChars="-51" w:right="-145" w:rightChars="-69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所属县</w:t>
            </w:r>
            <w:r>
              <w:rPr>
                <w:rFonts w:hint="eastAsia" w:ascii="方正黑体_GBK" w:eastAsia="方正黑体_GBK"/>
                <w:spacing w:val="-10"/>
                <w:sz w:val="24"/>
                <w:szCs w:val="24"/>
              </w:rPr>
              <w:t>（市、区）</w:t>
            </w:r>
          </w:p>
        </w:tc>
        <w:tc>
          <w:tcPr>
            <w:tcW w:w="25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备注</w:t>
            </w:r>
          </w:p>
        </w:tc>
        <w:tc>
          <w:tcPr>
            <w:tcW w:w="1075" w:type="dxa"/>
            <w:vMerge w:val="restart"/>
            <w:vAlign w:val="center"/>
          </w:tcPr>
          <w:p>
            <w:pPr>
              <w:spacing w:line="320" w:lineRule="exact"/>
              <w:ind w:left="-160" w:leftChars="-76" w:right="-145" w:rightChars="-69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市级预算单位/企业/非企业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</w:p>
        </w:tc>
        <w:tc>
          <w:tcPr>
            <w:tcW w:w="338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</w:p>
        </w:tc>
        <w:tc>
          <w:tcPr>
            <w:tcW w:w="34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合计</w:t>
            </w:r>
          </w:p>
        </w:tc>
        <w:tc>
          <w:tcPr>
            <w:tcW w:w="11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大专项</w:t>
            </w:r>
          </w:p>
        </w:tc>
        <w:tc>
          <w:tcPr>
            <w:tcW w:w="11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pacing w:val="-10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pacing w:val="-10"/>
                <w:sz w:val="24"/>
                <w:szCs w:val="24"/>
              </w:rPr>
              <w:t>县（市、区）配套</w:t>
            </w:r>
          </w:p>
        </w:tc>
        <w:tc>
          <w:tcPr>
            <w:tcW w:w="108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</w:p>
        </w:tc>
        <w:tc>
          <w:tcPr>
            <w:tcW w:w="2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黑体_GBK" w:eastAsia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8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合          计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690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303.88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386.12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758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一、引进重大科技创新资源--重大科技计划项目专项（“揭榜挂帅”制项目）（7项， 174.88万元）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561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174.88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386.12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全自动重负载RGV调度烘烤线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海目星（江门）激光智能装备有限公司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51.3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38.7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蓬江区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揭榜单位:五邑大学、省科学院智能制造研究所、江门职业技术学院</w:t>
            </w: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高性能减隔震橡胶材料绿色制造关键技术及应用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广东鑫辉科技股份有限公司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29.7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60.3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揭榜单位:华南理工、广工、福州大学、广东轻工职业技术学院</w:t>
            </w: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高参数垃圾焚烧发电机组关键部件堆焊防护层开发及应用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广东博盈特焊技术股份有限公司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鹤山市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ind w:left="-122" w:leftChars="-58" w:right="-55" w:rightChars="-26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揭榜单位:广东省科学院中乌焊接研究所、广东省科学院新材料研究所</w:t>
            </w: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多肽组学结构鉴定方法与活性分类预测模型构建及其应用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无限极（中国）有限公司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揭榜单位:五邑大学、中国科学院华南植物园</w:t>
            </w: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肉类预制菜加工与储存关键技术及标准与产业化应用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广东益膳食品有限公司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22.44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45.56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揭榜单位:五邑大学、湖南农业大学</w:t>
            </w: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ind w:leftChars="-57" w:hanging="120" w:hangingChars="50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LED 光源支架用高温尼龙复合材料制备及其多模穴成型工艺开发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广东奇德新材料股份有限公司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22.44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45.56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揭榜单位:中国科学院长春应用化学研究所</w:t>
            </w: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高端3C产品用高表面处理效果超高强Al-Zn-Mg-Cu合金的设计方法与工业化生产关键技术研究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台山市金桥铝型材厂有限公司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ind w:right="-55" w:rightChars="-26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揭榜单位:中南大学、湖南科技大学、广东省科学院工业分析检测中心</w:t>
            </w: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7587" w:type="dxa"/>
            <w:gridSpan w:val="3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二、支持农村科技特派员对接帮扶镇村- 2023年江门市科技特派员科研合作项目（第二批）（41项， 129万元）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聚酰胺纤维环境可降解机理研究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广东新会美达锦纶股份有限公司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广陈皮活性物质提取关键技术优化及新产品开发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江门市新会区岭南茶业有限公司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基于静电喷射生物三维打印构建TPE柔性智能人工皮肤关键技术及应用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广东炫丽新材料科技有限公司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恩平市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江门市华人华侨博物馆文物保护系统研究与开发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江门市博物馆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市直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财政预算单位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广陈皮陈化过程中标志微生物的深度挖掘与快速检测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江门市药品检验所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市直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财政预算单位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城市园林绿化有机废弃物资源化利用的研究及应用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江门市东湖公园管理所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市直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财政预算单位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二便功能障碍的规范化管理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江门市第三人民医院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市直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ind w:left="-160" w:leftChars="-76" w:right="-92" w:rightChars="-44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财政二级预算单位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速冻广式点心加工关键技术研究与示范推广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江门市毅敏悦食品有限公司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蓬江区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长耐久高逆反射道路标线质量提升技术应用研究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广东省华中工程检测有限公司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蓬江区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ind w:leftChars="-57" w:right="-107" w:rightChars="-51" w:hanging="120" w:hangingChars="50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五轴加工中心摇篮转台优化与应用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广东今科机床有限公司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蓬江区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无溶剂聚氨酯地坪涂料的研究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嘉宝莉化工集团股份有限公司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蓬江区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城镇污水处理厂污泥高干度脱水关键技术研究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江门绿润环保科技有限公司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蓬江区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菲牛蛭高密度繁养殖技术研究与应用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江门市圣德水蛭养殖有限公司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蓬江区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柑橘黄龙病多维度协同防控技术的创新与应用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广东康士生物科技股份有限公司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蓬江区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打印机超高频读写器模块技术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得实打印机(江门)有限公司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低空域光学遥感图像变化检测技术及其在智慧国土查违中的应用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未来航空科技（江门）有限公司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多形貌纳米银制备关键技术研究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励福（江门）环保科技股份有限公司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面向多模态数字孪生的永磁同步电机故障诊断与控制研究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江门市蒙德电气股份有限公司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以人工智能机器视觉为核心的新能源锂电池智能制造装备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江门市喜智科技有限公司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ind w:leftChars="-57" w:right="-107" w:rightChars="-51" w:hanging="120" w:hangingChars="50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电镀含镍废水处理回用与设备研制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江门市纯源节能环保科技有限公司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高密度水产养殖循环水脱氮技术研究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广东月光宝盒农业科技有限公司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江海区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基于机器视觉的精密传动机构尺寸高精度测量研究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广东凯特精密机械有限公司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不锈钢制品表面涂层技术装备研究与应用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江门市新会实达不锈钢制品有限公司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废旧磷酸铁锂正极回收利用制备电池级原材料的研究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广东芳源新材料集团股份有限公司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基于海藻的绿色健康水产饲料的开发与应用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江门市新健饲料有限公司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防控柑橘木虱的dsRNA药剂的研发及其在柑橘黄龙病综合防治中的应用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江门市广盈陈皮柑普茶有限公司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滴灌施用吡丙醚及其复配制剂防控豇豆蓟马研究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江门市大光明农化新会有限公司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有机水稻、禾虫高效种养结合模式中的核心技术研究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江门市维泰农牧有限公司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基于多组学联合的陈皮活性成分挖掘与微生物组成相关性研究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江门市今科生物科技有限公司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新会区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台山市共荣食品有限公司水产养殖和加工管理信息化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台山市共荣食品有限公司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ind w:leftChars="-57" w:right="-107" w:rightChars="-51" w:hanging="120" w:hangingChars="50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川岛白云野生茶树新品种创新利用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台山市上川岛仙岛茶业有限公司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重要入侵害虫瓜实蝇综合防控技术集成与示范推广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广东天禾农资江门农业科技服务有限公司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一种移动式池塘底质改良增氧装置的应用效果与集成示范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恒兴（广州）渔业发展有限公司台山分公司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失智症筛查与照顾在基层医院的应用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台山市人民医院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台山市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非企业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黄羽肉鸡绿色提质增效养殖技术集成及示范应用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开平市爱立特农业科技有限公司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提高丝苗米整精米率的加工关键技术研究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开平市金箩米业有限公司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高香型红茶、白茶茶树新品种引进与示范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江门市天露仙源农业科技发展有限公司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“稻-萍-渔”生态种养关键技术及示范应用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开平市赤坎镇雨顺水稻种植专业合作社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eastAsia="zh-CN"/>
              </w:rPr>
              <w:t>非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女性盆底功能障碍性疾病基层医院诊疗体系的初步建设项目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开平沙冈张立群医院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开平市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非企业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防火门用铝合金板材新型纳米改性防护涂层及涂装技术研发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鹤山天山金属材料制品有限公司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鹤山市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338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慢性伤口湿性愈合技术及造口全程规范化的护理管理</w:t>
            </w:r>
          </w:p>
        </w:tc>
        <w:tc>
          <w:tcPr>
            <w:tcW w:w="34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恩平市人民医院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恩平市</w:t>
            </w:r>
          </w:p>
        </w:tc>
        <w:tc>
          <w:tcPr>
            <w:tcW w:w="25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非企业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pgSz w:w="16838" w:h="11906" w:orient="landscape"/>
      <w:pgMar w:top="1588" w:right="1440" w:bottom="1588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FC"/>
    <w:rsid w:val="001638EC"/>
    <w:rsid w:val="001C69FC"/>
    <w:rsid w:val="00216092"/>
    <w:rsid w:val="00AA013F"/>
    <w:rsid w:val="00AA0EED"/>
    <w:rsid w:val="03E908E6"/>
    <w:rsid w:val="17C651F1"/>
    <w:rsid w:val="AFD7078C"/>
    <w:rsid w:val="FFEE9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6</Pages>
  <Words>467</Words>
  <Characters>2665</Characters>
  <Lines>22</Lines>
  <Paragraphs>6</Paragraphs>
  <TotalTime>35</TotalTime>
  <ScaleCrop>false</ScaleCrop>
  <LinksUpToDate>false</LinksUpToDate>
  <CharactersWithSpaces>3126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2023-12-04T19:17:00Z</dcterms:created>
  <dc:creator>林惠明</dc:creator>
  <cp:lastModifiedBy>向暖</cp:lastModifiedBy>
  <dcterms:modified xsi:type="dcterms:W3CDTF">2023-12-12T06:56:55Z</dcterms:modified>
  <dc:title>附件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