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adjustRightInd w:val="0"/>
        <w:snapToGrid w:val="0"/>
        <w:spacing w:line="500"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adjustRightInd w:val="0"/>
        <w:snapToGrid w:val="0"/>
        <w:spacing w:line="50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adjustRightInd w:val="0"/>
        <w:snapToGrid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500" w:lineRule="exact"/>
      </w:pPr>
    </w:p>
    <w:p>
      <w:pPr>
        <w:keepNext w:val="0"/>
        <w:keepLines w:val="0"/>
        <w:pageBreakBefore w:val="0"/>
        <w:wordWrap w:val="0"/>
        <w:overflowPunct/>
        <w:topLinePunct w:val="0"/>
        <w:bidi w:val="0"/>
        <w:adjustRightInd w:val="0"/>
        <w:snapToGrid w:val="0"/>
        <w:spacing w:line="500"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14</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adjustRightInd w:val="0"/>
        <w:snapToGrid w:val="0"/>
        <w:spacing w:line="500" w:lineRule="exact"/>
        <w:rPr>
          <w:rFonts w:ascii="仿宋_GB2312" w:hAnsi="仿宋_GB2312" w:eastAsia="仿宋_GB2312" w:cs="仿宋_GB2312"/>
          <w:sz w:val="32"/>
          <w:szCs w:val="32"/>
        </w:rPr>
      </w:pP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当事人：江门市蓬江区顺灿五金加工厂</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统一社会信用代码：91440703MA53CDWW5E</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投资人：林瑞和</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地址：江门市蓬江区荷塘镇篁湾新村五街17号厂房</w:t>
      </w:r>
    </w:p>
    <w:p>
      <w:pPr>
        <w:keepNext w:val="0"/>
        <w:keepLines w:val="0"/>
        <w:pageBreakBefore w:val="0"/>
        <w:overflowPunct/>
        <w:topLinePunct w:val="0"/>
        <w:bidi w:val="0"/>
        <w:adjustRightInd w:val="0"/>
        <w:snapToGrid w:val="0"/>
        <w:spacing w:line="500" w:lineRule="exact"/>
        <w:rPr>
          <w:rFonts w:hint="eastAsia" w:ascii="仿宋_GB2312" w:hAnsi="仿宋" w:eastAsia="仿宋_GB2312" w:cs="Calibri"/>
          <w:snapToGrid/>
          <w:kern w:val="2"/>
          <w:sz w:val="32"/>
          <w:szCs w:val="32"/>
          <w:lang w:val="en-US" w:eastAsia="zh-CN"/>
        </w:rPr>
      </w:pPr>
    </w:p>
    <w:p>
      <w:pPr>
        <w:keepNext w:val="0"/>
        <w:keepLines w:val="0"/>
        <w:pageBreakBefore w:val="0"/>
        <w:overflowPunct/>
        <w:topLinePunct w:val="0"/>
        <w:bidi w:val="0"/>
        <w:adjustRightInd w:val="0"/>
        <w:snapToGrid w:val="0"/>
        <w:spacing w:line="500"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2024年1月19日，我局执法人员对你（单位）进行现场检查，发现你（单位）存在以下环境违法行为：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扩建的金属表面处理项目，属于《建设项目环境影响评价分类管理名录（2021年版）》第三十、金属制品业33-第67小项：金属表面处理及热处理加工-其他（年用非溶剂型低VOCs含量涂料10吨以下的除外）类别，需要编制环境影响报告表。该扩建项目在需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2024年1月19日现场检查（勘察）记录、调查询问笔录、现场检查拍摄照片及视频，2024年2月4日调查询问笔录、现场询问视频，《情况说明》、《建设项目环境影响报告表》节选、《排污许可证》节选、《关于江门市蓬江区荷塘顺发顺五金喷塑加工厂建设项目环境保护审查的批复》等为证。</w:t>
      </w:r>
    </w:p>
    <w:p>
      <w:pPr>
        <w:keepNext w:val="0"/>
        <w:keepLines w:val="0"/>
        <w:pageBreakBefore w:val="0"/>
        <w:widowControl w:val="0"/>
        <w:kinsoku/>
        <w:overflowPunct/>
        <w:topLinePunct w:val="0"/>
        <w:autoSpaceDE/>
        <w:autoSpaceDN/>
        <w:bidi w:val="0"/>
        <w:adjustRightInd w:val="0"/>
        <w:snapToGrid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bidi w:val="0"/>
        <w:adjustRightInd w:val="0"/>
        <w:snapToGrid w:val="0"/>
        <w:spacing w:line="5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sz w:val="32"/>
          <w:szCs w:val="32"/>
        </w:rPr>
        <w:t>自收到本决定书之日起立即改正</w:t>
      </w:r>
      <w:r>
        <w:rPr>
          <w:rFonts w:hint="eastAsia" w:ascii="仿宋_GB2312" w:hAnsi="仿宋_GB2312" w:eastAsia="仿宋_GB2312" w:cs="仿宋_GB2312"/>
          <w:b/>
          <w:sz w:val="32"/>
          <w:szCs w:val="32"/>
          <w:lang w:eastAsia="zh-CN"/>
        </w:rPr>
        <w:t>扩建的金属表面处理项目</w:t>
      </w:r>
      <w:r>
        <w:rPr>
          <w:rFonts w:hint="eastAsia" w:ascii="仿宋_GB2312" w:hAnsi="仿宋_GB2312" w:eastAsia="仿宋_GB2312" w:cs="仿宋_GB2312"/>
          <w:b/>
          <w:sz w:val="32"/>
          <w:szCs w:val="32"/>
        </w:rPr>
        <w:t>在需要配套建设的环境保护设施未经验收合格的情况下投入生产或者使用的违法行为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adjustRightInd w:val="0"/>
        <w:snapToGrid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adjustRightInd w:val="0"/>
        <w:snapToGrid w:val="0"/>
        <w:spacing w:line="500" w:lineRule="exact"/>
        <w:ind w:firstLine="640" w:firstLineChars="200"/>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overflowPunct/>
        <w:topLinePunct w:val="0"/>
        <w:autoSpaceDE/>
        <w:autoSpaceDN/>
        <w:bidi w:val="0"/>
        <w:adjustRightInd w:val="0"/>
        <w:snapToGrid w:val="0"/>
        <w:spacing w:line="500"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adjustRightInd w:val="0"/>
        <w:snapToGrid w:val="0"/>
        <w:spacing w:line="500" w:lineRule="exact"/>
        <w:ind w:left="1585" w:leftChars="304" w:hanging="947" w:hangingChars="296"/>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keepNext w:val="0"/>
        <w:keepLines w:val="0"/>
        <w:pageBreakBefore w:val="0"/>
        <w:widowControl w:val="0"/>
        <w:kinsoku/>
        <w:overflowPunct/>
        <w:topLinePunct w:val="0"/>
        <w:autoSpaceDE/>
        <w:autoSpaceDN/>
        <w:bidi w:val="0"/>
        <w:adjustRightInd w:val="0"/>
        <w:snapToGrid w:val="0"/>
        <w:spacing w:line="500" w:lineRule="exact"/>
        <w:ind w:left="1585" w:leftChars="304" w:hanging="947" w:hangingChars="296"/>
        <w:jc w:val="both"/>
        <w:textAlignment w:val="auto"/>
        <w:rPr>
          <w:rFonts w:hint="eastAsia" w:ascii="仿宋_GB2312" w:hAnsi="仿宋_GB2312" w:eastAsia="仿宋_GB2312" w:cs="仿宋_GB2312"/>
          <w:snapToGrid/>
          <w:kern w:val="2"/>
          <w:sz w:val="32"/>
          <w:szCs w:val="32"/>
        </w:rPr>
      </w:pPr>
      <w:bookmarkStart w:id="0" w:name="_GoBack"/>
      <w:bookmarkEnd w:id="0"/>
    </w:p>
    <w:p>
      <w:pPr>
        <w:keepNext w:val="0"/>
        <w:keepLines w:val="0"/>
        <w:pageBreakBefore w:val="0"/>
        <w:widowControl w:val="0"/>
        <w:kinsoku/>
        <w:wordWrap w:val="0"/>
        <w:overflowPunct/>
        <w:topLinePunct w:val="0"/>
        <w:autoSpaceDE/>
        <w:autoSpaceDN/>
        <w:bidi w:val="0"/>
        <w:adjustRightInd w:val="0"/>
        <w:snapToGrid w:val="0"/>
        <w:spacing w:line="50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0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w:t>
      </w:r>
      <w:r>
        <w:rPr>
          <w:rFonts w:hint="eastAsia" w:ascii="仿宋_GB2312" w:hAnsi="仿宋" w:eastAsia="仿宋_GB2312" w:cs="Times New Roman"/>
          <w:snapToGrid/>
          <w:kern w:val="2"/>
          <w:sz w:val="32"/>
          <w:szCs w:val="32"/>
          <w:lang w:val="en-US" w:eastAsia="zh-CN"/>
        </w:rPr>
        <w:t>4</w:t>
      </w:r>
      <w:r>
        <w:rPr>
          <w:rFonts w:hint="eastAsia" w:ascii="仿宋_GB2312" w:hAnsi="仿宋" w:eastAsia="仿宋_GB2312" w:cs="Times New Roman"/>
          <w:snapToGrid/>
          <w:kern w:val="2"/>
          <w:sz w:val="32"/>
          <w:szCs w:val="32"/>
        </w:rPr>
        <w:t>年</w:t>
      </w:r>
      <w:r>
        <w:rPr>
          <w:rFonts w:hint="eastAsia" w:ascii="仿宋_GB2312" w:hAnsi="仿宋" w:eastAsia="仿宋_GB2312" w:cs="Times New Roman"/>
          <w:snapToGrid/>
          <w:kern w:val="2"/>
          <w:sz w:val="32"/>
          <w:szCs w:val="32"/>
          <w:lang w:val="en-US" w:eastAsia="zh-CN"/>
        </w:rPr>
        <w:t>3</w:t>
      </w:r>
      <w:r>
        <w:rPr>
          <w:rFonts w:hint="eastAsia" w:ascii="仿宋_GB2312" w:hAnsi="仿宋" w:eastAsia="仿宋_GB2312" w:cs="Times New Roman"/>
          <w:snapToGrid/>
          <w:kern w:val="2"/>
          <w:sz w:val="32"/>
          <w:szCs w:val="32"/>
        </w:rPr>
        <w:t>月</w:t>
      </w:r>
      <w:r>
        <w:rPr>
          <w:rFonts w:hint="eastAsia" w:ascii="仿宋_GB2312" w:hAnsi="仿宋" w:eastAsia="仿宋_GB2312" w:cs="Times New Roman"/>
          <w:snapToGrid/>
          <w:kern w:val="2"/>
          <w:sz w:val="32"/>
          <w:szCs w:val="32"/>
          <w:lang w:val="en-US" w:eastAsia="zh-CN"/>
        </w:rPr>
        <w:t>15</w:t>
      </w:r>
      <w:r>
        <w:rPr>
          <w:rFonts w:hint="eastAsia" w:ascii="仿宋_GB2312" w:hAnsi="仿宋" w:eastAsia="仿宋_GB2312" w:cs="Times New Roman"/>
          <w:snapToGrid/>
          <w:kern w:val="2"/>
          <w:sz w:val="32"/>
          <w:szCs w:val="32"/>
        </w:rPr>
        <w:t xml:space="preserve">日     </w:t>
      </w:r>
    </w:p>
    <w:tbl>
      <w:tblPr>
        <w:tblStyle w:val="4"/>
        <w:tblpPr w:leftFromText="180" w:rightFromText="180" w:vertAnchor="text" w:horzAnchor="page" w:tblpX="1626" w:tblpY="2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keepNext w:val="0"/>
              <w:keepLines w:val="0"/>
              <w:pageBreakBefore w:val="0"/>
              <w:overflowPunct/>
              <w:topLinePunct w:val="0"/>
              <w:bidi w:val="0"/>
              <w:spacing w:line="48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荷塘</w:t>
            </w:r>
            <w:r>
              <w:rPr>
                <w:rFonts w:hint="eastAsia" w:ascii="仿宋_GB2312" w:hAnsi="仿宋_GB2312" w:eastAsia="仿宋_GB2312" w:cs="仿宋_GB2312"/>
                <w:sz w:val="32"/>
                <w:szCs w:val="32"/>
              </w:rPr>
              <w:t>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743A2544"/>
    <w:rsid w:val="0016785E"/>
    <w:rsid w:val="00197E1D"/>
    <w:rsid w:val="00BE19AB"/>
    <w:rsid w:val="02990117"/>
    <w:rsid w:val="046441B2"/>
    <w:rsid w:val="07284F03"/>
    <w:rsid w:val="08B9254E"/>
    <w:rsid w:val="09E153CF"/>
    <w:rsid w:val="0A8850B7"/>
    <w:rsid w:val="0C770293"/>
    <w:rsid w:val="0F450E31"/>
    <w:rsid w:val="0FC84B7C"/>
    <w:rsid w:val="195C0081"/>
    <w:rsid w:val="1C174DF4"/>
    <w:rsid w:val="1D413EF5"/>
    <w:rsid w:val="1ED876CB"/>
    <w:rsid w:val="1F635C48"/>
    <w:rsid w:val="24451297"/>
    <w:rsid w:val="248E3515"/>
    <w:rsid w:val="252B3F15"/>
    <w:rsid w:val="257B169F"/>
    <w:rsid w:val="2624159B"/>
    <w:rsid w:val="26E760A0"/>
    <w:rsid w:val="2CA925C6"/>
    <w:rsid w:val="2E43075E"/>
    <w:rsid w:val="2E5A20EC"/>
    <w:rsid w:val="2EC851B9"/>
    <w:rsid w:val="33C111F0"/>
    <w:rsid w:val="371A0E96"/>
    <w:rsid w:val="37B67B3F"/>
    <w:rsid w:val="386B0EA1"/>
    <w:rsid w:val="406940E1"/>
    <w:rsid w:val="429E66A9"/>
    <w:rsid w:val="44324EDB"/>
    <w:rsid w:val="475A6BFF"/>
    <w:rsid w:val="49443988"/>
    <w:rsid w:val="521E7FBD"/>
    <w:rsid w:val="541F3870"/>
    <w:rsid w:val="583919BB"/>
    <w:rsid w:val="5A106171"/>
    <w:rsid w:val="5A6C5E26"/>
    <w:rsid w:val="5D327901"/>
    <w:rsid w:val="645D370F"/>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1</TotalTime>
  <ScaleCrop>false</ScaleCrop>
  <LinksUpToDate>false</LinksUpToDate>
  <CharactersWithSpaces>863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张晓珺</cp:lastModifiedBy>
  <cp:lastPrinted>2024-03-15T01:44:00Z</cp:lastPrinted>
  <dcterms:modified xsi:type="dcterms:W3CDTF">2024-03-15T08:10:34Z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FDA9FF1EB42A42CF8974B3E474911862_11</vt:lpwstr>
  </property>
</Properties>
</file>