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CESI黑体-GB13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黑体-GB13000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ascii="黑体" w:hAnsi="黑体" w:eastAsia="黑体" w:cs="CESI黑体-GB13000"/>
          <w:sz w:val="32"/>
          <w:szCs w:val="32"/>
          <w:highlight w:val="none"/>
        </w:rPr>
      </w:pPr>
      <w:r>
        <w:rPr>
          <w:rFonts w:hint="eastAsia" w:ascii="黑体" w:hAnsi="黑体" w:eastAsia="黑体" w:cs="CESI黑体-GB13000"/>
          <w:sz w:val="32"/>
          <w:szCs w:val="32"/>
          <w:highlight w:val="none"/>
        </w:rPr>
        <w:t>采购需求调查表</w:t>
      </w:r>
    </w:p>
    <w:p>
      <w:pPr>
        <w:rPr>
          <w:rFonts w:ascii="仿宋" w:hAnsi="仿宋" w:eastAsia="仿宋" w:cs="CESI黑体-GB13000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ascii="仿宋" w:hAnsi="仿宋" w:eastAsia="仿宋" w:cs="CESI仿宋-GB2312"/>
          <w:b/>
          <w:sz w:val="28"/>
          <w:szCs w:val="28"/>
          <w:highlight w:val="none"/>
        </w:rPr>
      </w:pPr>
      <w:r>
        <w:rPr>
          <w:rFonts w:hint="eastAsia" w:ascii="仿宋" w:hAnsi="仿宋" w:eastAsia="仿宋" w:cs="CESI仿宋-GB2312"/>
          <w:b/>
          <w:sz w:val="28"/>
          <w:szCs w:val="28"/>
          <w:highlight w:val="none"/>
        </w:rPr>
        <w:t>一、基本信息及行业信息：</w:t>
      </w:r>
    </w:p>
    <w:tbl>
      <w:tblPr>
        <w:tblStyle w:val="4"/>
        <w:tblW w:w="85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399"/>
        <w:gridCol w:w="1453"/>
        <w:gridCol w:w="2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CESI仿宋-GB2312"/>
                <w:sz w:val="24"/>
                <w:highlight w:val="none"/>
              </w:rPr>
            </w:pP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>公司名称</w:t>
            </w:r>
          </w:p>
        </w:tc>
        <w:tc>
          <w:tcPr>
            <w:tcW w:w="5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420" w:hanging="420" w:hangingChars="150"/>
              <w:jc w:val="center"/>
              <w:rPr>
                <w:rFonts w:ascii="仿宋" w:hAnsi="仿宋" w:eastAsia="仿宋" w:cs="CESI仿宋-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CESI仿宋-GB2312"/>
                <w:sz w:val="24"/>
                <w:highlight w:val="none"/>
              </w:rPr>
            </w:pP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>公司性质</w:t>
            </w:r>
          </w:p>
        </w:tc>
        <w:tc>
          <w:tcPr>
            <w:tcW w:w="5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" w:hAnsi="仿宋" w:eastAsia="仿宋" w:cs="CESI仿宋-GB2312"/>
                <w:sz w:val="24"/>
                <w:highlight w:val="none"/>
              </w:rPr>
            </w:pP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 xml:space="preserve">国有企业         </w:t>
            </w: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>私营企业</w:t>
            </w:r>
          </w:p>
          <w:p>
            <w:pPr>
              <w:spacing w:line="360" w:lineRule="auto"/>
              <w:ind w:firstLine="240" w:firstLineChars="100"/>
              <w:rPr>
                <w:rFonts w:ascii="仿宋" w:hAnsi="仿宋" w:eastAsia="仿宋" w:cs="CESI仿宋-GB2312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 xml:space="preserve">股份制企业       </w:t>
            </w: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>其他：</w:t>
            </w:r>
            <w:r>
              <w:rPr>
                <w:rFonts w:hint="eastAsia" w:ascii="仿宋" w:hAnsi="仿宋" w:eastAsia="仿宋" w:cs="CESI仿宋-GB2312"/>
                <w:sz w:val="24"/>
                <w:highlight w:val="none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CESI仿宋-GB2312"/>
                <w:sz w:val="24"/>
                <w:highlight w:val="none"/>
              </w:rPr>
            </w:pP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>联系人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420" w:hanging="420" w:hangingChars="150"/>
              <w:jc w:val="center"/>
              <w:rPr>
                <w:rFonts w:ascii="仿宋" w:hAnsi="仿宋" w:eastAsia="仿宋" w:cs="CESI仿宋-GB2312"/>
                <w:sz w:val="28"/>
                <w:szCs w:val="28"/>
                <w:highlight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 w:cs="CESI仿宋-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>手机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420" w:hanging="420" w:hangingChars="150"/>
              <w:jc w:val="center"/>
              <w:rPr>
                <w:rFonts w:ascii="仿宋" w:hAnsi="仿宋" w:eastAsia="仿宋" w:cs="CESI仿宋-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CESI仿宋-GB2312"/>
                <w:sz w:val="24"/>
                <w:highlight w:val="none"/>
              </w:rPr>
            </w:pP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>电话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420" w:hanging="420" w:hangingChars="150"/>
              <w:jc w:val="center"/>
              <w:rPr>
                <w:rFonts w:ascii="仿宋" w:hAnsi="仿宋" w:eastAsia="仿宋" w:cs="CESI仿宋-GB2312"/>
                <w:sz w:val="28"/>
                <w:szCs w:val="28"/>
                <w:highlight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 w:cs="CESI仿宋-GB2312"/>
                <w:sz w:val="24"/>
                <w:highlight w:val="none"/>
              </w:rPr>
            </w:pP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>邮箱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420" w:hanging="420" w:hangingChars="150"/>
              <w:jc w:val="center"/>
              <w:rPr>
                <w:rFonts w:ascii="仿宋" w:hAnsi="仿宋" w:eastAsia="仿宋" w:cs="CESI仿宋-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CESI仿宋-GB2312"/>
                <w:sz w:val="24"/>
                <w:highlight w:val="none"/>
              </w:rPr>
            </w:pP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>企业类型</w:t>
            </w:r>
          </w:p>
        </w:tc>
        <w:tc>
          <w:tcPr>
            <w:tcW w:w="5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CESI仿宋-GB2312"/>
                <w:sz w:val="24"/>
                <w:highlight w:val="none"/>
              </w:rPr>
            </w:pP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 xml:space="preserve">大型   </w:t>
            </w: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 xml:space="preserve">中型   </w:t>
            </w: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 xml:space="preserve">小型   </w:t>
            </w: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>微型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CESI仿宋-GB2312"/>
                <w:sz w:val="24"/>
                <w:highlight w:val="none"/>
              </w:rPr>
            </w:pPr>
            <w:r>
              <w:rPr>
                <w:rFonts w:hint="eastAsia" w:ascii="仿宋" w:hAnsi="仿宋" w:eastAsia="仿宋" w:cs="CESI仿宋-GB2312"/>
                <w:sz w:val="24"/>
                <w:highlight w:val="none"/>
              </w:rPr>
              <w:t>是否有意向参与本项目投标</w:t>
            </w:r>
          </w:p>
        </w:tc>
        <w:tc>
          <w:tcPr>
            <w:tcW w:w="5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420" w:hanging="420" w:hangingChars="150"/>
              <w:jc w:val="center"/>
              <w:rPr>
                <w:rFonts w:ascii="仿宋" w:hAnsi="仿宋" w:eastAsia="仿宋" w:cs="CESI仿宋-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CESI仿宋-GB2312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CESI仿宋-GB2312"/>
                <w:sz w:val="28"/>
                <w:szCs w:val="28"/>
                <w:highlight w:val="none"/>
              </w:rPr>
              <w:t xml:space="preserve">是    </w:t>
            </w:r>
            <w:r>
              <w:rPr>
                <w:rFonts w:hint="eastAsia" w:ascii="仿宋" w:hAnsi="仿宋" w:eastAsia="仿宋" w:cs="CESI仿宋-GB2312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CESI仿宋-GB2312"/>
                <w:sz w:val="28"/>
                <w:szCs w:val="28"/>
                <w:highlight w:val="none"/>
              </w:rPr>
              <w:t>否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 w:cs="CESI仿宋-GB2312"/>
          <w:b/>
          <w:sz w:val="28"/>
          <w:szCs w:val="28"/>
          <w:highlight w:val="none"/>
        </w:rPr>
      </w:pPr>
      <w:r>
        <w:rPr>
          <w:rFonts w:ascii="仿宋" w:hAnsi="仿宋" w:eastAsia="仿宋" w:cs="CESI仿宋-GB2312"/>
          <w:b/>
          <w:sz w:val="28"/>
          <w:szCs w:val="28"/>
          <w:highlight w:val="none"/>
        </w:rPr>
        <w:br w:type="page"/>
      </w:r>
    </w:p>
    <w:p>
      <w:pPr>
        <w:spacing w:line="360" w:lineRule="auto"/>
        <w:jc w:val="left"/>
        <w:rPr>
          <w:rFonts w:hint="eastAsia" w:ascii="仿宋" w:hAnsi="仿宋" w:eastAsia="仿宋" w:cs="CESI仿宋-GB2312"/>
          <w:b/>
          <w:sz w:val="28"/>
          <w:szCs w:val="28"/>
          <w:highlight w:val="none"/>
        </w:rPr>
      </w:pPr>
      <w:r>
        <w:rPr>
          <w:rFonts w:hint="eastAsia" w:ascii="仿宋" w:hAnsi="仿宋" w:eastAsia="仿宋" w:cs="CESI仿宋-GB2312"/>
          <w:b/>
          <w:sz w:val="28"/>
          <w:szCs w:val="28"/>
          <w:highlight w:val="none"/>
        </w:rPr>
        <w:t>二、问卷邀请函</w:t>
      </w:r>
    </w:p>
    <w:p>
      <w:pPr>
        <w:spacing w:line="360" w:lineRule="auto"/>
        <w:jc w:val="left"/>
        <w:rPr>
          <w:rFonts w:hint="eastAsia" w:ascii="仿宋" w:hAnsi="仿宋" w:eastAsia="仿宋" w:cs="CESI仿宋-GB2312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  <w:lang w:eastAsia="zh-CN"/>
        </w:rPr>
        <w:t>江门市蓬江区城市管理和综合执法局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CESI仿宋-GB2312"/>
          <w:bCs/>
          <w:sz w:val="28"/>
          <w:szCs w:val="28"/>
          <w:highlight w:val="none"/>
        </w:rPr>
      </w:pP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>我公司已认真阅读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>充分知悉并了解了贵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>针对本次采购需求调查内容，我方针对本次调查的建议或者意见都已在本记录中进行了反映。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CESI仿宋-GB2312"/>
          <w:bCs/>
          <w:sz w:val="28"/>
          <w:szCs w:val="28"/>
          <w:highlight w:val="none"/>
        </w:rPr>
      </w:pP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>我方同意贵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>无偿采用我方提交的采购需求调查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>全部或部分内容作为贵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>采购需求的内容，并无需承担任何责任。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CESI仿宋-GB2312"/>
          <w:bCs/>
          <w:sz w:val="28"/>
          <w:szCs w:val="28"/>
          <w:highlight w:val="none"/>
        </w:rPr>
      </w:pP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>本公司将严格遵守上述事项，并对其真实性负责。</w:t>
      </w:r>
    </w:p>
    <w:p>
      <w:pPr>
        <w:spacing w:line="360" w:lineRule="auto"/>
        <w:jc w:val="left"/>
        <w:rPr>
          <w:rFonts w:ascii="仿宋" w:hAnsi="仿宋" w:eastAsia="仿宋" w:cs="CESI仿宋-GB2312"/>
          <w:bCs/>
          <w:sz w:val="28"/>
          <w:szCs w:val="28"/>
          <w:highlight w:val="none"/>
        </w:rPr>
      </w:pPr>
    </w:p>
    <w:p>
      <w:pPr>
        <w:spacing w:line="360" w:lineRule="auto"/>
        <w:ind w:left="2520" w:firstLine="420"/>
        <w:jc w:val="left"/>
        <w:rPr>
          <w:rFonts w:hint="eastAsia" w:ascii="仿宋" w:hAnsi="仿宋" w:eastAsia="仿宋" w:cs="CESI仿宋-GB2312"/>
          <w:bCs/>
          <w:sz w:val="28"/>
          <w:szCs w:val="28"/>
          <w:highlight w:val="none"/>
        </w:rPr>
      </w:pP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 xml:space="preserve">单位名称（盖公章）：          </w:t>
      </w:r>
    </w:p>
    <w:p>
      <w:pPr>
        <w:spacing w:line="360" w:lineRule="auto"/>
        <w:ind w:left="2520" w:firstLine="420"/>
        <w:jc w:val="left"/>
        <w:rPr>
          <w:rFonts w:ascii="仿宋" w:hAnsi="仿宋" w:eastAsia="仿宋" w:cs="CESI仿宋-GB2312"/>
          <w:bCs/>
          <w:sz w:val="28"/>
          <w:szCs w:val="28"/>
          <w:highlight w:val="none"/>
        </w:rPr>
      </w:pP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>日    期：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>年  月  日</w:t>
      </w:r>
      <w:r>
        <w:rPr>
          <w:rFonts w:ascii="仿宋" w:hAnsi="仿宋" w:eastAsia="仿宋" w:cs="CESI仿宋-GB2312"/>
          <w:bCs/>
          <w:sz w:val="28"/>
          <w:szCs w:val="28"/>
          <w:highlight w:val="none"/>
        </w:rPr>
        <w:br w:type="page"/>
      </w:r>
    </w:p>
    <w:p>
      <w:pPr>
        <w:spacing w:line="360" w:lineRule="auto"/>
        <w:jc w:val="left"/>
        <w:rPr>
          <w:rFonts w:ascii="仿宋" w:hAnsi="仿宋" w:eastAsia="仿宋" w:cs="CESI仿宋-GB2312"/>
          <w:b/>
          <w:sz w:val="28"/>
          <w:szCs w:val="28"/>
          <w:highlight w:val="none"/>
        </w:rPr>
      </w:pPr>
      <w:r>
        <w:rPr>
          <w:rFonts w:hint="eastAsia" w:ascii="仿宋" w:hAnsi="仿宋" w:eastAsia="仿宋" w:cs="CESI仿宋-GB2312"/>
          <w:b/>
          <w:sz w:val="28"/>
          <w:szCs w:val="28"/>
          <w:highlight w:val="none"/>
        </w:rPr>
        <w:t>三、调查内容</w:t>
      </w:r>
    </w:p>
    <w:p>
      <w:pPr>
        <w:widowControl/>
        <w:spacing w:line="360" w:lineRule="auto"/>
        <w:rPr>
          <w:rFonts w:ascii="仿宋" w:hAnsi="仿宋" w:eastAsia="仿宋"/>
          <w:bCs/>
          <w:color w:val="000000" w:themeColor="text1"/>
          <w:sz w:val="22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（一）相关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发展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1.现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行业</w:t>
      </w:r>
      <w:r>
        <w:rPr>
          <w:rFonts w:hint="eastAsia" w:ascii="仿宋" w:hAnsi="仿宋" w:eastAsia="仿宋"/>
          <w:sz w:val="28"/>
          <w:szCs w:val="28"/>
          <w:highlight w:val="none"/>
        </w:rPr>
        <w:t>的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/>
          <w:sz w:val="28"/>
          <w:szCs w:val="28"/>
          <w:highlight w:val="none"/>
        </w:rPr>
        <w:t>路线、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/>
          <w:sz w:val="28"/>
          <w:szCs w:val="28"/>
          <w:highlight w:val="none"/>
        </w:rPr>
        <w:t>水平、技术水平或行业的发展历程、行业现状等：</w:t>
      </w:r>
    </w:p>
    <w:p>
      <w:pPr>
        <w:rPr>
          <w:rFonts w:ascii="仿宋" w:hAnsi="仿宋" w:eastAsia="仿宋"/>
          <w:sz w:val="32"/>
          <w:szCs w:val="32"/>
          <w:highlight w:val="none"/>
        </w:rPr>
      </w:pPr>
    </w:p>
    <w:p>
      <w:pPr>
        <w:rPr>
          <w:rFonts w:ascii="仿宋" w:hAnsi="仿宋" w:eastAsia="仿宋"/>
          <w:sz w:val="32"/>
          <w:szCs w:val="32"/>
          <w:highlight w:val="none"/>
        </w:rPr>
      </w:pPr>
    </w:p>
    <w:p>
      <w:pPr>
        <w:rPr>
          <w:rFonts w:ascii="仿宋" w:hAnsi="仿宋" w:eastAsia="仿宋"/>
          <w:sz w:val="32"/>
          <w:szCs w:val="32"/>
          <w:highlight w:val="none"/>
        </w:rPr>
      </w:pPr>
    </w:p>
    <w:p>
      <w:pPr>
        <w:rPr>
          <w:rFonts w:ascii="仿宋" w:hAnsi="仿宋" w:eastAsia="仿宋"/>
          <w:sz w:val="32"/>
          <w:szCs w:val="32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2.可能涉及的企业资质、产品资质、人员资质：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3.涉及的相关标准和规范：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widowControl/>
        <w:spacing w:line="360" w:lineRule="auto"/>
        <w:rPr>
          <w:rFonts w:ascii="仿宋" w:hAnsi="仿宋" w:eastAsia="仿宋"/>
          <w:bCs/>
          <w:color w:val="000000" w:themeColor="text1"/>
          <w:sz w:val="22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（二）市场供给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1.市场竞争程度：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2.价格水平或价格构成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可参照附件2再补充其他信息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3.潜在供应商的履约能力、售后服务能力：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widowControl/>
        <w:spacing w:line="360" w:lineRule="auto"/>
        <w:rPr>
          <w:rFonts w:hint="eastAsia" w:ascii="仿宋" w:hAnsi="仿宋" w:eastAsia="仿宋"/>
          <w:bCs/>
          <w:color w:val="000000" w:themeColor="text1"/>
          <w:sz w:val="22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（三）同类采购项目历史成交信息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可自行添加表格行数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195"/>
        <w:gridCol w:w="1314"/>
        <w:gridCol w:w="1233"/>
        <w:gridCol w:w="1023"/>
        <w:gridCol w:w="1130"/>
        <w:gridCol w:w="1131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8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采购人</w:t>
            </w: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项目名称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项目预算</w:t>
            </w:r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中标人</w:t>
            </w: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中标价</w:t>
            </w: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合同期</w:t>
            </w: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8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8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83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/>
          <w:bCs/>
          <w:color w:val="000000" w:themeColor="text1"/>
          <w:sz w:val="22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（四）后续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采购情况</w:t>
      </w:r>
    </w:p>
    <w:p>
      <w:pPr>
        <w:rPr>
          <w:rFonts w:ascii="仿宋" w:hAnsi="仿宋" w:eastAsia="仿宋" w:cs="Arial"/>
          <w:color w:val="191919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widowControl/>
        <w:spacing w:line="360" w:lineRule="auto"/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（五）影响供应商报价和项目实施风险的因素</w:t>
      </w:r>
    </w:p>
    <w:p>
      <w:pPr>
        <w:widowControl/>
        <w:spacing w:line="360" w:lineRule="auto"/>
        <w:rPr>
          <w:rFonts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rPr>
          <w:rFonts w:ascii="仿宋" w:hAnsi="仿宋" w:eastAsia="仿宋"/>
          <w:bCs/>
          <w:color w:val="000000" w:themeColor="text1"/>
          <w:sz w:val="22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（六）供应商认为需要提供的其他说明</w:t>
      </w:r>
    </w:p>
    <w:p>
      <w:pPr>
        <w:spacing w:line="360" w:lineRule="auto"/>
        <w:jc w:val="left"/>
        <w:rPr>
          <w:rFonts w:ascii="仿宋" w:hAnsi="仿宋" w:eastAsia="仿宋" w:cs="CESI仿宋-GB2312"/>
          <w:sz w:val="24"/>
          <w:highlight w:val="none"/>
        </w:rPr>
      </w:pPr>
    </w:p>
    <w:p>
      <w:pPr>
        <w:spacing w:line="360" w:lineRule="auto"/>
        <w:jc w:val="left"/>
        <w:rPr>
          <w:rFonts w:ascii="仿宋" w:hAnsi="仿宋" w:eastAsia="仿宋" w:cs="CESI仿宋-GB2312"/>
          <w:sz w:val="24"/>
          <w:highlight w:val="none"/>
        </w:rPr>
      </w:pPr>
    </w:p>
    <w:p>
      <w:pPr>
        <w:spacing w:line="360" w:lineRule="auto"/>
        <w:jc w:val="left"/>
        <w:rPr>
          <w:rFonts w:hint="eastAsia" w:ascii="仿宋" w:hAnsi="仿宋" w:eastAsia="仿宋" w:cs="CESI仿宋-GB2312"/>
          <w:sz w:val="24"/>
          <w:highlight w:val="none"/>
        </w:rPr>
      </w:pPr>
    </w:p>
    <w:p>
      <w:pPr>
        <w:spacing w:line="360" w:lineRule="auto"/>
        <w:ind w:left="2520" w:firstLine="420"/>
        <w:jc w:val="left"/>
        <w:rPr>
          <w:rFonts w:hint="eastAsia" w:ascii="仿宋" w:hAnsi="仿宋" w:eastAsia="仿宋" w:cs="CESI仿宋-GB2312"/>
          <w:bCs/>
          <w:sz w:val="28"/>
          <w:szCs w:val="28"/>
          <w:highlight w:val="none"/>
        </w:rPr>
      </w:pP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 xml:space="preserve">单位名称（盖公章）：          </w:t>
      </w:r>
    </w:p>
    <w:p>
      <w:pPr>
        <w:spacing w:line="360" w:lineRule="auto"/>
        <w:ind w:left="2520" w:firstLine="420"/>
        <w:jc w:val="left"/>
        <w:rPr>
          <w:rFonts w:ascii="仿宋" w:hAnsi="仿宋" w:eastAsia="仿宋" w:cs="CESI仿宋-GB2312"/>
          <w:bCs/>
          <w:sz w:val="28"/>
          <w:szCs w:val="28"/>
          <w:highlight w:val="none"/>
        </w:rPr>
      </w:pP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>日    期：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bCs/>
          <w:sz w:val="28"/>
          <w:szCs w:val="28"/>
          <w:highlight w:val="none"/>
        </w:rPr>
        <w:t>年  月  日</w:t>
      </w:r>
    </w:p>
    <w:p>
      <w:pPr>
        <w:spacing w:line="360" w:lineRule="auto"/>
        <w:jc w:val="center"/>
        <w:rPr>
          <w:rFonts w:hint="eastAsia" w:ascii="仿宋" w:hAnsi="仿宋" w:eastAsia="仿宋" w:cs="CESI仿宋-GB2312"/>
          <w:sz w:val="24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287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NjFiNzI0YTM5ZWRmN2MyMDRlM2U5NWQyZGQ3OGYifQ=="/>
    <w:docVar w:name="KSO_WPS_MARK_KEY" w:val="8ea49aa3-844e-4c7b-b24a-96dd60b242b4"/>
  </w:docVars>
  <w:rsids>
    <w:rsidRoot w:val="4A1947CF"/>
    <w:rsid w:val="000739DC"/>
    <w:rsid w:val="000E2B49"/>
    <w:rsid w:val="00513ACA"/>
    <w:rsid w:val="007C0D13"/>
    <w:rsid w:val="00887BA1"/>
    <w:rsid w:val="00943DCD"/>
    <w:rsid w:val="00A32BC7"/>
    <w:rsid w:val="00A33AD6"/>
    <w:rsid w:val="00E324C9"/>
    <w:rsid w:val="0B212A55"/>
    <w:rsid w:val="1C200EAE"/>
    <w:rsid w:val="1E255B00"/>
    <w:rsid w:val="220F5D18"/>
    <w:rsid w:val="2D531CFB"/>
    <w:rsid w:val="31AD7DF1"/>
    <w:rsid w:val="3CE7E9CC"/>
    <w:rsid w:val="457620AE"/>
    <w:rsid w:val="4A1947CF"/>
    <w:rsid w:val="4C1A678D"/>
    <w:rsid w:val="5E7631A3"/>
    <w:rsid w:val="5F552644"/>
    <w:rsid w:val="64CB4A6C"/>
    <w:rsid w:val="6A8A332A"/>
    <w:rsid w:val="77774037"/>
    <w:rsid w:val="7CFF4727"/>
    <w:rsid w:val="7DCDD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554</Words>
  <Characters>561</Characters>
  <Lines>5</Lines>
  <Paragraphs>1</Paragraphs>
  <TotalTime>32</TotalTime>
  <ScaleCrop>false</ScaleCrop>
  <LinksUpToDate>false</LinksUpToDate>
  <CharactersWithSpaces>643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greatwall</cp:lastModifiedBy>
  <cp:lastPrinted>2024-08-29T16:18:02Z</cp:lastPrinted>
  <dcterms:modified xsi:type="dcterms:W3CDTF">2024-08-29T17:55:22Z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51BD69CE7022488B9BBE2CF46532FD63_13</vt:lpwstr>
  </property>
</Properties>
</file>