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rPr>
          <w:rStyle w:val="8"/>
          <w:rFonts w:ascii="仿宋_GB2312" w:hAnsi="宋体" w:eastAsia="仿宋_GB2312"/>
          <w:sz w:val="18"/>
          <w:szCs w:val="18"/>
        </w:rPr>
      </w:pPr>
    </w:p>
    <w:p>
      <w:pPr>
        <w:snapToGrid w:val="0"/>
        <w:spacing w:line="240" w:lineRule="exact"/>
        <w:rPr>
          <w:rStyle w:val="8"/>
          <w:rFonts w:ascii="仿宋_GB2312" w:hAnsi="宋体" w:eastAsia="仿宋_GB2312"/>
          <w:sz w:val="18"/>
          <w:szCs w:val="18"/>
        </w:rPr>
      </w:pPr>
      <w:r>
        <w:rPr>
          <w:rStyle w:val="8"/>
          <w:rFonts w:hint="eastAsia" w:ascii="仿宋_GB2312" w:hAnsi="宋体" w:eastAsia="仿宋_GB2312"/>
          <w:sz w:val="18"/>
          <w:szCs w:val="18"/>
        </w:rPr>
        <w:t>附件</w:t>
      </w:r>
      <w:r>
        <w:rPr>
          <w:rStyle w:val="8"/>
          <w:rFonts w:ascii="仿宋_GB2312" w:hAnsi="宋体" w:eastAsia="仿宋_GB2312"/>
          <w:sz w:val="18"/>
          <w:szCs w:val="18"/>
        </w:rPr>
        <w:t>1</w:t>
      </w:r>
      <w:r>
        <w:rPr>
          <w:rStyle w:val="8"/>
          <w:rFonts w:hint="eastAsia" w:ascii="仿宋_GB2312" w:hAnsi="宋体" w:eastAsia="仿宋_GB2312"/>
          <w:sz w:val="18"/>
          <w:szCs w:val="18"/>
        </w:rPr>
        <w:t>：</w:t>
      </w:r>
    </w:p>
    <w:p>
      <w:pPr>
        <w:snapToGrid w:val="0"/>
        <w:spacing w:line="240" w:lineRule="exact"/>
        <w:ind w:firstLine="241" w:firstLineChars="100"/>
        <w:jc w:val="center"/>
        <w:rPr>
          <w:rStyle w:val="8"/>
          <w:rFonts w:ascii="仿宋_GB2312" w:hAnsi="宋体" w:eastAsia="仿宋_GB2312"/>
          <w:b/>
          <w:kern w:val="0"/>
          <w:sz w:val="24"/>
          <w:szCs w:val="24"/>
        </w:rPr>
      </w:pPr>
      <w:r>
        <w:rPr>
          <w:rStyle w:val="8"/>
          <w:rFonts w:hint="eastAsia" w:ascii="仿宋_GB2312" w:hAnsi="宋体" w:eastAsia="仿宋_GB2312"/>
          <w:b/>
          <w:kern w:val="0"/>
          <w:sz w:val="24"/>
          <w:szCs w:val="24"/>
        </w:rPr>
        <w:t>非荷塘镇户籍的适龄儿童入读公办小学条件及审核资料明细表</w:t>
      </w:r>
    </w:p>
    <w:tbl>
      <w:tblPr>
        <w:tblStyle w:val="6"/>
        <w:tblW w:w="9497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425"/>
        <w:gridCol w:w="1365"/>
        <w:gridCol w:w="1294"/>
        <w:gridCol w:w="5279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核查证件</w:t>
            </w:r>
            <w:r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原件</w:t>
            </w:r>
            <w:r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上传提交资料（</w:t>
            </w:r>
            <w:r>
              <w:rPr>
                <w:rStyle w:val="8"/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其中序号</w:t>
            </w:r>
            <w:r>
              <w:rPr>
                <w:rStyle w:val="8"/>
                <w:rFonts w:ascii="仿宋_GB2312" w:hAnsi="宋体" w:eastAsia="仿宋_GB2312" w:cs="宋体"/>
                <w:bCs/>
                <w:kern w:val="0"/>
                <w:sz w:val="18"/>
                <w:szCs w:val="18"/>
              </w:rPr>
              <w:t>7</w:t>
            </w:r>
            <w:r>
              <w:rPr>
                <w:rStyle w:val="8"/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还</w:t>
            </w:r>
            <w:r>
              <w:rPr>
                <w:rStyle w:val="8"/>
                <w:rFonts w:hint="eastAsia" w:ascii="仿宋_GB2312" w:hAnsi="宋体" w:eastAsia="仿宋_GB2312"/>
                <w:bCs/>
                <w:sz w:val="18"/>
                <w:szCs w:val="18"/>
              </w:rPr>
              <w:t>须</w:t>
            </w:r>
            <w:r>
              <w:rPr>
                <w:rStyle w:val="8"/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含</w:t>
            </w:r>
            <w:r>
              <w:rPr>
                <w:rStyle w:val="8"/>
                <w:rFonts w:hint="eastAsia" w:ascii="仿宋_GB2312" w:hAnsi="宋体" w:eastAsia="仿宋_GB2312"/>
                <w:bCs/>
                <w:sz w:val="18"/>
                <w:szCs w:val="18"/>
              </w:rPr>
              <w:t>《积分表》）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政策性借读生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在荷塘镇居住的现役军人的适龄子女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ind w:left="-60" w:leftChars="-20" w:right="-60" w:rightChars="-20"/>
              <w:jc w:val="lef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⑵军人证明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部队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的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现役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军人证明材料或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现役军人证件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⑶出生证明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报名对象出生证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⑷居住证明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在荷塘镇居住服务的高层次人才的适龄子女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报名对象出生证（与父母同一户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簿且父或母为户主的，则不需要此材料）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⑶人才证书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sz w:val="18"/>
                <w:szCs w:val="18"/>
              </w:rPr>
              <w:t>江门市、蓬江区政府引进的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高层次人才</w:t>
            </w:r>
            <w:r>
              <w:rPr>
                <w:rStyle w:val="8"/>
                <w:rFonts w:hint="eastAsia" w:ascii="仿宋_GB2312" w:hAnsi="宋体" w:eastAsia="仿宋_GB2312"/>
                <w:sz w:val="18"/>
                <w:szCs w:val="18"/>
              </w:rPr>
              <w:t>的证明材料</w:t>
            </w:r>
            <w:r>
              <w:rPr>
                <w:rStyle w:val="8"/>
                <w:rFonts w:ascii="仿宋_GB2312" w:hAnsi="宋体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sz w:val="18"/>
                <w:szCs w:val="18"/>
              </w:rPr>
              <w:t>如“绿卡”）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⑷居住证明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父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母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户籍在荷塘镇的适龄儿童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①报名对象户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簿首页、户主页、报名对象页（境外报名对象则提供身份证或回乡证或护照等）；②父母户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  <w:lang w:eastAsia="zh-CN"/>
              </w:rPr>
              <w:t>簿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首页、户主页、父母页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报名对象出生证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⑶居住证明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在招生辖区居住的证明材料（如房产证、租赁合同）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父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母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在荷塘镇购房的适龄儿童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</w:t>
            </w:r>
          </w:p>
        </w:tc>
        <w:tc>
          <w:tcPr>
            <w:tcW w:w="5279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父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母）在荷塘镇购买住宅且全权拥有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报名对象出生证（与父母同一户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簿且父或母为户主的，则不需要此材料）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⑶购房资料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房产证（不包括商铺、车房、杂物间、商业公寓等）或市住</w:t>
            </w:r>
            <w:bookmarkStart w:id="0" w:name="_GoBack"/>
            <w:bookmarkEnd w:id="0"/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建局已备案的购房合同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荷塘镇居民合法收养的适龄儿童</w:t>
            </w:r>
          </w:p>
        </w:tc>
        <w:tc>
          <w:tcPr>
            <w:tcW w:w="1294" w:type="dxa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</w:t>
            </w:r>
          </w:p>
        </w:tc>
        <w:tc>
          <w:tcPr>
            <w:tcW w:w="5279" w:type="dxa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领养人和适龄儿童的户口簿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首页、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领养人页、适龄儿童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页</w:t>
            </w:r>
          </w:p>
        </w:tc>
        <w:tc>
          <w:tcPr>
            <w:tcW w:w="850" w:type="dxa"/>
            <w:vMerge w:val="restart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⑵收养证明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区民政部门出具的证明或核发的领养证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⑶居住证明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在招生辖区居住的证明材料（如房产证、租赁合同）</w:t>
            </w:r>
          </w:p>
        </w:tc>
        <w:tc>
          <w:tcPr>
            <w:tcW w:w="850" w:type="dxa"/>
            <w:vMerge w:val="continue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在荷塘镇居住的外国籍、港澳台籍的适龄儿童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⑴身份资料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报名对象身份证明材料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如身份证、回乡证、护照等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适龄儿童及父母同为境外人士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⑵监护人资料</w:t>
            </w: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①境外人士：报名对象父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母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委托荷塘镇户籍成年人员监护的公证书（须经过公证部门公证的）；②监护人户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簿；③监护人房产证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279" w:type="dxa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②香港、澳门、台湾居民：提供其父母资料和在荷塘镇居住的居住证。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普通借读</w:t>
            </w:r>
            <w:r>
              <w:rPr>
                <w:rStyle w:val="8"/>
                <w:rFonts w:hint="eastAsia" w:ascii="仿宋" w:hAnsi="仿宋" w:eastAsia="仿宋"/>
                <w:kern w:val="0"/>
                <w:sz w:val="18"/>
                <w:szCs w:val="18"/>
              </w:rPr>
              <w:t>︵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根据学位情况安排入学</w:t>
            </w:r>
            <w:r>
              <w:rPr>
                <w:rStyle w:val="8"/>
                <w:rFonts w:hint="eastAsia" w:ascii="仿宋" w:hAnsi="仿宋" w:eastAsia="仿宋"/>
                <w:kern w:val="0"/>
                <w:sz w:val="18"/>
                <w:szCs w:val="18"/>
              </w:rPr>
              <w:t>︶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江门市外户籍的适龄儿童父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在荷塘镇居住一年以上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含一年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的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异地务工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经商</w:t>
            </w:r>
            <w:r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人员的随迁适龄子女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⑴户口簿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⑵出生证明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报名对象出生证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（与父母同一户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簿且父或母为户主的，则不需要此材料）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⑶居住证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报名对象父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持有在荷塘镇居住一年或以上的有效居住证（持有至少在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2019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日前由江门市公安局蓬江分局签发且至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2020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30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日仍有效的居住证），以公安部门审核为准。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⑷社保缴费清单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到申请时为止在蓬江区依时缴纳社会保险费一年（至少从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2019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日开始计算）或以上缴费记录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MS Gothic" w:eastAsia="仿宋_GB2312"/>
                <w:sz w:val="18"/>
                <w:szCs w:val="18"/>
              </w:rPr>
              <w:t>江门市下属县市户籍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适龄儿童的父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在荷塘镇居住一年以上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含一年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的异地务工人员的随迁适龄子女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⑴户口簿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指适龄儿童为台山市、鹤山市、开平市、恩平市的户籍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⑵出生证明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报名对象出生证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（与父母同一户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口</w:t>
            </w:r>
            <w:r>
              <w:rPr>
                <w:rStyle w:val="8"/>
                <w:rFonts w:hint="eastAsia" w:ascii="仿宋_GB2312" w:hAnsi="宋体" w:eastAsia="仿宋_GB2312"/>
                <w:kern w:val="0"/>
                <w:sz w:val="18"/>
                <w:szCs w:val="18"/>
              </w:rPr>
              <w:t>簿且父或母为户主的，则不需要此材料）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⑶流动居住人口信息登记表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报名对象父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持有由居住地的派出所出具的《流动居住人口信息登记表》（至少持有在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2019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日前由居住地的派出所出具且至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2020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30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日仍有效的），以公安部门审核为准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⑷社保缴费清单</w:t>
            </w:r>
          </w:p>
        </w:tc>
        <w:tc>
          <w:tcPr>
            <w:tcW w:w="5279" w:type="dxa"/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父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母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到申请时为止在蓬江区连续依时缴纳社会保险费一年（至少从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2019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年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9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月</w:t>
            </w:r>
            <w:r>
              <w:rPr>
                <w:rStyle w:val="8"/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Style w:val="8"/>
                <w:rFonts w:hint="eastAsia" w:ascii="仿宋_GB2312" w:eastAsia="仿宋_GB2312"/>
                <w:sz w:val="18"/>
                <w:szCs w:val="18"/>
              </w:rPr>
              <w:t>日开始计算）或以上缴费记录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kern w:val="0"/>
          <w:sz w:val="21"/>
          <w:szCs w:val="21"/>
        </w:rPr>
      </w:pPr>
    </w:p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kern w:val="0"/>
          <w:sz w:val="21"/>
          <w:szCs w:val="21"/>
        </w:rPr>
      </w:pPr>
      <w:r>
        <w:rPr>
          <w:rStyle w:val="8"/>
          <w:rFonts w:hint="eastAsia" w:ascii="仿宋" w:hAnsi="仿宋" w:eastAsia="仿宋"/>
          <w:kern w:val="0"/>
          <w:sz w:val="21"/>
          <w:szCs w:val="21"/>
        </w:rPr>
        <w:t>说明：</w:t>
      </w:r>
    </w:p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kern w:val="0"/>
          <w:sz w:val="21"/>
          <w:szCs w:val="21"/>
        </w:rPr>
      </w:pPr>
      <w:r>
        <w:rPr>
          <w:rStyle w:val="8"/>
          <w:rFonts w:ascii="仿宋" w:hAnsi="仿宋" w:eastAsia="仿宋"/>
          <w:kern w:val="0"/>
          <w:sz w:val="21"/>
          <w:szCs w:val="21"/>
        </w:rPr>
        <w:t>1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、不接受</w:t>
      </w:r>
      <w:r>
        <w:rPr>
          <w:rStyle w:val="8"/>
          <w:rFonts w:ascii="仿宋" w:hAnsi="仿宋" w:eastAsia="仿宋"/>
          <w:kern w:val="0"/>
          <w:sz w:val="21"/>
          <w:szCs w:val="21"/>
        </w:rPr>
        <w:t>2012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年</w:t>
      </w:r>
      <w:r>
        <w:rPr>
          <w:rStyle w:val="8"/>
          <w:rFonts w:ascii="仿宋" w:hAnsi="仿宋" w:eastAsia="仿宋"/>
          <w:kern w:val="0"/>
          <w:sz w:val="21"/>
          <w:szCs w:val="21"/>
        </w:rPr>
        <w:t>8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月</w:t>
      </w:r>
      <w:r>
        <w:rPr>
          <w:rStyle w:val="8"/>
          <w:rFonts w:ascii="仿宋" w:hAnsi="仿宋" w:eastAsia="仿宋"/>
          <w:kern w:val="0"/>
          <w:sz w:val="21"/>
          <w:szCs w:val="21"/>
        </w:rPr>
        <w:t>31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日及之前出生的儿童报名。</w:t>
      </w:r>
    </w:p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kern w:val="0"/>
          <w:sz w:val="21"/>
          <w:szCs w:val="21"/>
        </w:rPr>
      </w:pPr>
      <w:r>
        <w:rPr>
          <w:rStyle w:val="8"/>
          <w:rFonts w:ascii="仿宋" w:hAnsi="仿宋" w:eastAsia="仿宋"/>
          <w:kern w:val="0"/>
          <w:sz w:val="21"/>
          <w:szCs w:val="21"/>
        </w:rPr>
        <w:t>2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、适龄儿童与父</w:t>
      </w:r>
      <w:r>
        <w:rPr>
          <w:rStyle w:val="8"/>
          <w:rFonts w:ascii="仿宋" w:hAnsi="仿宋" w:eastAsia="仿宋"/>
          <w:kern w:val="0"/>
          <w:sz w:val="21"/>
          <w:szCs w:val="21"/>
        </w:rPr>
        <w:t>(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母</w:t>
      </w:r>
      <w:r>
        <w:rPr>
          <w:rStyle w:val="8"/>
          <w:rFonts w:ascii="仿宋" w:hAnsi="仿宋" w:eastAsia="仿宋"/>
          <w:kern w:val="0"/>
          <w:sz w:val="21"/>
          <w:szCs w:val="21"/>
        </w:rPr>
        <w:t>)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户籍不在同一户</w:t>
      </w:r>
      <w:r>
        <w:rPr>
          <w:rStyle w:val="8"/>
          <w:rFonts w:hint="eastAsia" w:ascii="仿宋" w:hAnsi="仿宋" w:eastAsia="仿宋"/>
          <w:sz w:val="21"/>
          <w:szCs w:val="21"/>
        </w:rPr>
        <w:t>口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簿需提供双方户</w:t>
      </w:r>
      <w:r>
        <w:rPr>
          <w:rStyle w:val="8"/>
          <w:rFonts w:hint="eastAsia" w:ascii="仿宋" w:hAnsi="仿宋" w:eastAsia="仿宋"/>
          <w:sz w:val="21"/>
          <w:szCs w:val="21"/>
        </w:rPr>
        <w:t>口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簿和出生证。</w:t>
      </w:r>
    </w:p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kern w:val="0"/>
          <w:sz w:val="21"/>
          <w:szCs w:val="21"/>
        </w:rPr>
      </w:pPr>
      <w:r>
        <w:rPr>
          <w:rStyle w:val="8"/>
          <w:rFonts w:ascii="仿宋" w:hAnsi="仿宋" w:eastAsia="仿宋"/>
          <w:kern w:val="0"/>
          <w:sz w:val="21"/>
          <w:szCs w:val="21"/>
        </w:rPr>
        <w:t>3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、凡报读的非荷塘镇户籍适龄儿童必须提供</w:t>
      </w:r>
      <w:r>
        <w:rPr>
          <w:rStyle w:val="8"/>
          <w:rFonts w:hint="eastAsia" w:ascii="仿宋" w:hAnsi="仿宋" w:eastAsia="仿宋"/>
          <w:sz w:val="21"/>
          <w:szCs w:val="21"/>
        </w:rPr>
        <w:t>父母的《荷塘镇流动人口入学新生父母计生情况审核表》。</w:t>
      </w:r>
    </w:p>
    <w:p>
      <w:pPr>
        <w:spacing w:line="240" w:lineRule="exact"/>
        <w:ind w:firstLine="420" w:firstLineChars="200"/>
        <w:jc w:val="left"/>
        <w:rPr>
          <w:rStyle w:val="8"/>
          <w:rFonts w:ascii="仿宋" w:hAnsi="仿宋" w:eastAsia="仿宋"/>
          <w:spacing w:val="15"/>
          <w:sz w:val="21"/>
          <w:szCs w:val="21"/>
        </w:rPr>
      </w:pPr>
      <w:r>
        <w:rPr>
          <w:rStyle w:val="8"/>
          <w:rFonts w:ascii="仿宋" w:hAnsi="仿宋" w:eastAsia="仿宋"/>
          <w:kern w:val="0"/>
          <w:sz w:val="21"/>
          <w:szCs w:val="21"/>
        </w:rPr>
        <w:t>4</w:t>
      </w:r>
      <w:r>
        <w:rPr>
          <w:rStyle w:val="8"/>
          <w:rFonts w:hint="eastAsia" w:ascii="仿宋" w:hAnsi="仿宋" w:eastAsia="仿宋"/>
          <w:kern w:val="0"/>
          <w:sz w:val="21"/>
          <w:szCs w:val="21"/>
        </w:rPr>
        <w:t>、</w:t>
      </w:r>
      <w:r>
        <w:rPr>
          <w:rStyle w:val="8"/>
          <w:rFonts w:hint="eastAsia" w:ascii="仿宋" w:hAnsi="仿宋" w:eastAsia="仿宋"/>
          <w:spacing w:val="15"/>
          <w:sz w:val="21"/>
          <w:szCs w:val="21"/>
        </w:rPr>
        <w:t>外国籍、港澳台籍的适龄儿童父母是本镇户籍或在本镇购房，则可按序号</w:t>
      </w:r>
      <w:r>
        <w:rPr>
          <w:rStyle w:val="8"/>
          <w:rFonts w:ascii="仿宋" w:hAnsi="仿宋" w:eastAsia="仿宋"/>
          <w:spacing w:val="15"/>
          <w:sz w:val="21"/>
          <w:szCs w:val="21"/>
        </w:rPr>
        <w:t>3</w:t>
      </w:r>
      <w:r>
        <w:rPr>
          <w:rStyle w:val="8"/>
          <w:rFonts w:hint="eastAsia" w:ascii="仿宋" w:hAnsi="仿宋" w:eastAsia="仿宋"/>
          <w:spacing w:val="15"/>
          <w:sz w:val="21"/>
          <w:szCs w:val="21"/>
        </w:rPr>
        <w:t>、</w:t>
      </w:r>
      <w:r>
        <w:rPr>
          <w:rStyle w:val="8"/>
          <w:rFonts w:ascii="仿宋" w:hAnsi="仿宋" w:eastAsia="仿宋"/>
          <w:spacing w:val="15"/>
          <w:sz w:val="21"/>
          <w:szCs w:val="21"/>
        </w:rPr>
        <w:t>4</w:t>
      </w:r>
      <w:r>
        <w:rPr>
          <w:rStyle w:val="8"/>
          <w:rFonts w:hint="eastAsia" w:ascii="仿宋" w:hAnsi="仿宋" w:eastAsia="仿宋"/>
          <w:spacing w:val="15"/>
          <w:sz w:val="21"/>
          <w:szCs w:val="21"/>
        </w:rPr>
        <w:t>的条件办理报名手续。</w:t>
      </w:r>
    </w:p>
    <w:p>
      <w:pPr>
        <w:spacing w:line="240" w:lineRule="exact"/>
        <w:ind w:left="780" w:leftChars="140" w:hanging="360" w:hangingChars="150"/>
        <w:rPr>
          <w:rStyle w:val="8"/>
          <w:rFonts w:ascii="仿宋" w:hAnsi="仿宋" w:eastAsia="仿宋"/>
          <w:sz w:val="21"/>
          <w:szCs w:val="21"/>
        </w:rPr>
      </w:pPr>
      <w:r>
        <w:rPr>
          <w:rStyle w:val="8"/>
          <w:rFonts w:ascii="仿宋" w:hAnsi="仿宋" w:eastAsia="仿宋"/>
          <w:spacing w:val="15"/>
          <w:sz w:val="21"/>
          <w:szCs w:val="21"/>
        </w:rPr>
        <w:t>5</w:t>
      </w:r>
      <w:r>
        <w:rPr>
          <w:rStyle w:val="8"/>
          <w:rFonts w:hint="eastAsia" w:ascii="仿宋" w:hAnsi="仿宋" w:eastAsia="仿宋"/>
          <w:spacing w:val="15"/>
          <w:sz w:val="21"/>
          <w:szCs w:val="21"/>
        </w:rPr>
        <w:t>、</w:t>
      </w:r>
      <w:r>
        <w:rPr>
          <w:rStyle w:val="8"/>
          <w:rFonts w:hint="eastAsia" w:ascii="仿宋" w:hAnsi="仿宋" w:eastAsia="仿宋"/>
          <w:sz w:val="21"/>
          <w:szCs w:val="21"/>
        </w:rPr>
        <w:t>报名时必须提交齐全的报名资料，报名时资料不齐全的不接受报名。</w:t>
      </w:r>
    </w:p>
    <w:p>
      <w:pPr>
        <w:spacing w:line="320" w:lineRule="exact"/>
        <w:ind w:left="735" w:leftChars="140" w:hanging="315" w:hangingChars="150"/>
        <w:rPr>
          <w:rStyle w:val="8"/>
          <w:rFonts w:ascii="仿宋_GB2312" w:eastAsia="仿宋_GB2312"/>
          <w:sz w:val="21"/>
          <w:szCs w:val="21"/>
        </w:rPr>
      </w:pPr>
      <w:r>
        <w:rPr>
          <w:rStyle w:val="8"/>
          <w:rFonts w:ascii="仿宋_GB2312" w:eastAsia="仿宋_GB2312"/>
          <w:sz w:val="21"/>
          <w:szCs w:val="21"/>
        </w:rPr>
        <w:t>6</w:t>
      </w:r>
      <w:r>
        <w:rPr>
          <w:rStyle w:val="8"/>
          <w:rFonts w:hint="eastAsia" w:ascii="仿宋_GB2312" w:eastAsia="仿宋_GB2312"/>
          <w:sz w:val="21"/>
          <w:szCs w:val="21"/>
        </w:rPr>
        <w:t>、</w:t>
      </w:r>
      <w:r>
        <w:rPr>
          <w:rStyle w:val="8"/>
          <w:rFonts w:ascii="仿宋_GB2312" w:eastAsia="仿宋_GB2312"/>
          <w:sz w:val="21"/>
          <w:szCs w:val="21"/>
        </w:rPr>
        <w:t>2020</w:t>
      </w:r>
      <w:r>
        <w:rPr>
          <w:rStyle w:val="8"/>
          <w:rFonts w:hint="eastAsia" w:ascii="仿宋_GB2312" w:eastAsia="仿宋_GB2312"/>
          <w:sz w:val="21"/>
          <w:szCs w:val="21"/>
        </w:rPr>
        <w:t>年</w:t>
      </w:r>
      <w:r>
        <w:rPr>
          <w:rStyle w:val="8"/>
          <w:rFonts w:ascii="仿宋_GB2312" w:eastAsia="仿宋_GB2312"/>
          <w:sz w:val="21"/>
          <w:szCs w:val="21"/>
        </w:rPr>
        <w:t>1</w:t>
      </w:r>
      <w:r>
        <w:rPr>
          <w:rStyle w:val="8"/>
          <w:rFonts w:hint="eastAsia" w:ascii="仿宋_GB2312" w:eastAsia="仿宋_GB2312"/>
          <w:sz w:val="21"/>
          <w:szCs w:val="21"/>
        </w:rPr>
        <w:t>月份以后通过补缴社会保险费方式缴纳社会保险费的，将视为不符合条件。</w:t>
      </w:r>
    </w:p>
    <w:sectPr>
      <w:pgSz w:w="11906" w:h="16838"/>
      <w:pgMar w:top="567" w:right="1077" w:bottom="567" w:left="107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37FC8"/>
    <w:multiLevelType w:val="multilevel"/>
    <w:tmpl w:val="3EC37FC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U3MGY3NDlmOTUwY2EzMGRiNWI4ZmVkODU4NjllODYifQ=="/>
    <w:docVar w:name="KSO_WPS_MARK_KEY" w:val="74227f5a-1ebb-463a-9e5f-e0339a0c9f7a"/>
  </w:docVars>
  <w:rsids>
    <w:rsidRoot w:val="00DC7C53"/>
    <w:rsid w:val="00040965"/>
    <w:rsid w:val="001370A4"/>
    <w:rsid w:val="00247351"/>
    <w:rsid w:val="002C1153"/>
    <w:rsid w:val="00337B3E"/>
    <w:rsid w:val="00492670"/>
    <w:rsid w:val="004937EB"/>
    <w:rsid w:val="00727AC0"/>
    <w:rsid w:val="008B5994"/>
    <w:rsid w:val="009B31D3"/>
    <w:rsid w:val="009D18C3"/>
    <w:rsid w:val="00AD0788"/>
    <w:rsid w:val="00AD289B"/>
    <w:rsid w:val="00BF20A8"/>
    <w:rsid w:val="00D60F6D"/>
    <w:rsid w:val="00DC7C53"/>
    <w:rsid w:val="00DE0E76"/>
    <w:rsid w:val="17236BB2"/>
    <w:rsid w:val="19E924C8"/>
    <w:rsid w:val="75B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99"/>
  </w:style>
  <w:style w:type="table" w:customStyle="1" w:styleId="9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locked/>
    <w:uiPriority w:val="99"/>
    <w:rPr>
      <w:kern w:val="2"/>
      <w:sz w:val="18"/>
    </w:rPr>
  </w:style>
  <w:style w:type="paragraph" w:customStyle="1" w:styleId="11">
    <w:name w:val="Acetate"/>
    <w:basedOn w:val="1"/>
    <w:link w:val="10"/>
    <w:qFormat/>
    <w:uiPriority w:val="99"/>
    <w:rPr>
      <w:sz w:val="18"/>
      <w:szCs w:val="18"/>
    </w:r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sz w:val="30"/>
      <w:szCs w:val="20"/>
    </w:rPr>
  </w:style>
  <w:style w:type="paragraph" w:customStyle="1" w:styleId="14">
    <w:name w:val="BodyTextIndent"/>
    <w:basedOn w:val="1"/>
    <w:qFormat/>
    <w:uiPriority w:val="99"/>
    <w:pPr>
      <w:ind w:firstLine="710"/>
    </w:pPr>
    <w:rPr>
      <w:rFonts w:ascii="仿宋_GB2312" w:eastAsia="仿宋_GB2312"/>
      <w:sz w:val="32"/>
    </w:rPr>
  </w:style>
  <w:style w:type="table" w:customStyle="1" w:styleId="15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8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1560</Words>
  <Characters>1587</Characters>
  <Lines>12</Lines>
  <Paragraphs>3</Paragraphs>
  <TotalTime>8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2020-05-12T02:37:00Z</dcterms:created>
  <dc:creator>fdsfs</dc:creator>
  <cp:lastModifiedBy>Administrator</cp:lastModifiedBy>
  <dcterms:modified xsi:type="dcterms:W3CDTF">2024-12-23T02:27:12Z</dcterms:modified>
  <dc:title>江门市蓬江区荷塘中心学校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1B1D85426EB54AE28AEB1DBED270CE6F_12</vt:lpwstr>
  </property>
</Properties>
</file>