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31F4" w:rsidRPr="00726168" w:rsidRDefault="00726168" w:rsidP="00726168">
      <w:pPr>
        <w:spacing w:line="576" w:lineRule="exact"/>
        <w:ind w:rightChars="-42" w:right="-118"/>
        <w:jc w:val="left"/>
        <w:rPr>
          <w:rFonts w:ascii="黑体" w:eastAsia="黑体" w:hAnsi="黑体" w:cs="方正黑体_GBK"/>
          <w:bCs/>
          <w:sz w:val="32"/>
          <w:szCs w:val="32"/>
        </w:rPr>
      </w:pPr>
      <w:r w:rsidRPr="00726168">
        <w:rPr>
          <w:rFonts w:ascii="黑体" w:eastAsia="黑体" w:hAnsi="黑体" w:cs="方正黑体_GBK" w:hint="eastAsia"/>
          <w:bCs/>
          <w:sz w:val="32"/>
          <w:szCs w:val="32"/>
        </w:rPr>
        <w:t>附件3</w:t>
      </w:r>
    </w:p>
    <w:p w:rsidR="00726168" w:rsidRDefault="00726168" w:rsidP="00726168">
      <w:pPr>
        <w:spacing w:line="576" w:lineRule="exact"/>
        <w:ind w:rightChars="-42" w:right="-118"/>
        <w:jc w:val="left"/>
        <w:rPr>
          <w:rFonts w:ascii="方正黑体_GBK" w:eastAsia="方正黑体_GBK" w:hAnsi="方正黑体_GBK" w:cs="方正黑体_GBK"/>
          <w:bCs/>
          <w:sz w:val="32"/>
          <w:szCs w:val="32"/>
        </w:rPr>
      </w:pPr>
    </w:p>
    <w:p w:rsidR="00D731F4" w:rsidRPr="00726168" w:rsidRDefault="00726168" w:rsidP="00726168">
      <w:pPr>
        <w:spacing w:line="576" w:lineRule="exact"/>
        <w:ind w:rightChars="-42" w:right="-118"/>
        <w:jc w:val="center"/>
        <w:rPr>
          <w:rFonts w:ascii="方正小标宋_GBK" w:eastAsia="方正小标宋_GBK" w:hAnsi="方正小标宋_GBK"/>
          <w:sz w:val="44"/>
          <w:szCs w:val="44"/>
        </w:rPr>
      </w:pPr>
      <w:r w:rsidRPr="00726168">
        <w:rPr>
          <w:rFonts w:ascii="方正小标宋_GBK" w:eastAsia="方正小标宋_GBK" w:hAnsi="方正小标宋_GBK" w:hint="eastAsia"/>
          <w:sz w:val="44"/>
          <w:szCs w:val="44"/>
        </w:rPr>
        <w:t>蓬江区2024年区级社会保险基金预算</w:t>
      </w:r>
    </w:p>
    <w:p w:rsidR="00D731F4" w:rsidRPr="00726168" w:rsidRDefault="00726168" w:rsidP="00726168">
      <w:pPr>
        <w:spacing w:line="576" w:lineRule="exact"/>
        <w:ind w:rightChars="-42" w:right="-118"/>
        <w:jc w:val="center"/>
        <w:rPr>
          <w:rFonts w:ascii="方正小标宋_GBK" w:eastAsia="方正小标宋_GBK" w:hAnsi="方正小标宋_GBK"/>
          <w:sz w:val="44"/>
          <w:szCs w:val="44"/>
        </w:rPr>
      </w:pPr>
      <w:r w:rsidRPr="00726168">
        <w:rPr>
          <w:rFonts w:ascii="方正小标宋_GBK" w:eastAsia="方正小标宋_GBK" w:hAnsi="方正小标宋_GBK" w:hint="eastAsia"/>
          <w:sz w:val="44"/>
          <w:szCs w:val="44"/>
        </w:rPr>
        <w:t>调整情况说明</w:t>
      </w:r>
    </w:p>
    <w:p w:rsidR="00D731F4" w:rsidRDefault="00D731F4" w:rsidP="00726168">
      <w:pPr>
        <w:spacing w:line="576" w:lineRule="exact"/>
        <w:ind w:rightChars="-42" w:right="-118"/>
        <w:jc w:val="center"/>
        <w:rPr>
          <w:rFonts w:ascii="宋体" w:hAnsi="宋体"/>
          <w:b/>
          <w:sz w:val="44"/>
          <w:szCs w:val="44"/>
        </w:rPr>
      </w:pPr>
    </w:p>
    <w:p w:rsidR="00D731F4" w:rsidRPr="00726168" w:rsidRDefault="00726168" w:rsidP="00726168">
      <w:pPr>
        <w:autoSpaceDE w:val="0"/>
        <w:autoSpaceDN w:val="0"/>
        <w:adjustRightInd w:val="0"/>
        <w:spacing w:line="576" w:lineRule="exact"/>
        <w:ind w:firstLineChars="200" w:firstLine="640"/>
        <w:jc w:val="left"/>
        <w:rPr>
          <w:rFonts w:ascii="仿宋_GB2312" w:eastAsia="仿宋_GB2312" w:hAnsi="宋体"/>
          <w:sz w:val="32"/>
          <w:szCs w:val="32"/>
        </w:rPr>
      </w:pPr>
      <w:r w:rsidRPr="00726168">
        <w:rPr>
          <w:rFonts w:ascii="仿宋_GB2312" w:eastAsia="仿宋_GB2312" w:hAnsi="宋体" w:hint="eastAsia"/>
          <w:sz w:val="32"/>
          <w:szCs w:val="32"/>
        </w:rPr>
        <w:t>根据《关于做好2024年社会保险基金预算调整工作的通知》（</w:t>
      </w:r>
      <w:proofErr w:type="gramStart"/>
      <w:r w:rsidRPr="00726168">
        <w:rPr>
          <w:rFonts w:ascii="仿宋_GB2312" w:eastAsia="仿宋_GB2312" w:hAnsi="宋体" w:hint="eastAsia"/>
          <w:sz w:val="32"/>
          <w:szCs w:val="32"/>
        </w:rPr>
        <w:t>粤社保函</w:t>
      </w:r>
      <w:proofErr w:type="gramEnd"/>
      <w:r w:rsidRPr="00726168">
        <w:rPr>
          <w:rFonts w:ascii="仿宋_GB2312" w:eastAsia="仿宋_GB2312" w:hAnsi="宋体" w:hint="eastAsia"/>
          <w:sz w:val="32"/>
          <w:szCs w:val="32"/>
        </w:rPr>
        <w:t>〔2024〕126号）要求，</w:t>
      </w:r>
      <w:r w:rsidRPr="00726168">
        <w:rPr>
          <w:rFonts w:ascii="仿宋_GB2312" w:eastAsia="仿宋_GB2312" w:hAnsi="仿宋" w:hint="eastAsia"/>
          <w:sz w:val="32"/>
          <w:szCs w:val="32"/>
        </w:rPr>
        <w:t>现将2024年我区社会保险基金</w:t>
      </w:r>
      <w:r w:rsidRPr="00726168">
        <w:rPr>
          <w:rFonts w:ascii="仿宋_GB2312" w:eastAsia="仿宋_GB2312" w:hAnsi="Times New Roman" w:cs="仿宋_GB2312" w:hint="eastAsia"/>
          <w:kern w:val="0"/>
          <w:sz w:val="32"/>
          <w:szCs w:val="32"/>
        </w:rPr>
        <w:t>预算调整</w:t>
      </w:r>
      <w:r w:rsidRPr="00726168">
        <w:rPr>
          <w:rFonts w:ascii="仿宋_GB2312" w:eastAsia="仿宋_GB2312" w:hAnsi="宋体" w:hint="eastAsia"/>
          <w:sz w:val="32"/>
          <w:szCs w:val="32"/>
        </w:rPr>
        <w:t>说明如下：</w:t>
      </w:r>
    </w:p>
    <w:p w:rsidR="00D731F4" w:rsidRPr="00726168" w:rsidRDefault="00726168" w:rsidP="00726168">
      <w:pPr>
        <w:spacing w:line="576" w:lineRule="exact"/>
        <w:ind w:firstLineChars="200" w:firstLine="640"/>
        <w:rPr>
          <w:rFonts w:ascii="仿宋_GB2312" w:eastAsia="仿宋_GB2312" w:hAnsi="宋体"/>
          <w:sz w:val="32"/>
          <w:szCs w:val="32"/>
        </w:rPr>
      </w:pPr>
      <w:r w:rsidRPr="00726168">
        <w:rPr>
          <w:rFonts w:ascii="仿宋_GB2312" w:eastAsia="仿宋_GB2312" w:hAnsi="仿宋" w:hint="eastAsia"/>
          <w:sz w:val="32"/>
          <w:szCs w:val="32"/>
        </w:rPr>
        <w:t>2024年，</w:t>
      </w:r>
      <w:r w:rsidRPr="00726168">
        <w:rPr>
          <w:rFonts w:ascii="仿宋_GB2312" w:eastAsia="仿宋_GB2312" w:hAnsi="宋体" w:hint="eastAsia"/>
          <w:sz w:val="32"/>
          <w:szCs w:val="32"/>
        </w:rPr>
        <w:t>我区社会保险基金预算调整</w:t>
      </w:r>
      <w:r w:rsidRPr="00726168">
        <w:rPr>
          <w:rFonts w:ascii="仿宋_GB2312" w:eastAsia="仿宋_GB2312" w:hint="eastAsia"/>
          <w:sz w:val="32"/>
          <w:szCs w:val="32"/>
        </w:rPr>
        <w:t>只反映区级统筹的</w:t>
      </w:r>
      <w:r w:rsidRPr="00726168">
        <w:rPr>
          <w:rFonts w:ascii="仿宋_GB2312" w:eastAsia="仿宋_GB2312" w:hAnsi="宋体" w:hint="eastAsia"/>
          <w:sz w:val="32"/>
          <w:szCs w:val="32"/>
        </w:rPr>
        <w:t>社会保险</w:t>
      </w:r>
      <w:proofErr w:type="gramStart"/>
      <w:r w:rsidRPr="00726168">
        <w:rPr>
          <w:rFonts w:ascii="仿宋_GB2312" w:eastAsia="仿宋_GB2312" w:hAnsi="宋体" w:hint="eastAsia"/>
          <w:sz w:val="32"/>
          <w:szCs w:val="32"/>
        </w:rPr>
        <w:t>即</w:t>
      </w:r>
      <w:r w:rsidRPr="00726168">
        <w:rPr>
          <w:rFonts w:ascii="仿宋_GB2312" w:eastAsia="仿宋_GB2312" w:hint="eastAsia"/>
          <w:sz w:val="32"/>
          <w:szCs w:val="32"/>
        </w:rPr>
        <w:t>机关</w:t>
      </w:r>
      <w:proofErr w:type="gramEnd"/>
      <w:r w:rsidRPr="00726168">
        <w:rPr>
          <w:rFonts w:ascii="仿宋_GB2312" w:eastAsia="仿宋_GB2312" w:hint="eastAsia"/>
          <w:sz w:val="32"/>
          <w:szCs w:val="32"/>
        </w:rPr>
        <w:t>事业单位基本养老保险，</w:t>
      </w:r>
      <w:r w:rsidRPr="00726168">
        <w:rPr>
          <w:rFonts w:ascii="仿宋_GB2312" w:eastAsia="仿宋_GB2312" w:hAnsi="宋体" w:hint="eastAsia"/>
          <w:sz w:val="32"/>
          <w:szCs w:val="32"/>
        </w:rPr>
        <w:t>不含已实行省级统筹的企业职工基本养老、工伤和失业保险基金三项险种及基金市级管理的</w:t>
      </w:r>
      <w:r w:rsidRPr="00726168">
        <w:rPr>
          <w:rFonts w:ascii="仿宋_GB2312" w:eastAsia="仿宋_GB2312" w:hint="eastAsia"/>
          <w:sz w:val="32"/>
          <w:szCs w:val="32"/>
        </w:rPr>
        <w:t>城乡居民基本养老保险</w:t>
      </w:r>
      <w:r w:rsidRPr="00726168">
        <w:rPr>
          <w:rFonts w:ascii="仿宋_GB2312" w:eastAsia="仿宋_GB2312" w:hAnsi="宋体" w:hint="eastAsia"/>
          <w:sz w:val="32"/>
          <w:szCs w:val="32"/>
        </w:rPr>
        <w:t>。</w:t>
      </w:r>
    </w:p>
    <w:p w:rsidR="00D731F4" w:rsidRPr="00726168" w:rsidRDefault="00726168" w:rsidP="00726168">
      <w:pPr>
        <w:spacing w:line="576" w:lineRule="exact"/>
        <w:ind w:firstLineChars="200" w:firstLine="640"/>
        <w:rPr>
          <w:rFonts w:ascii="仿宋_GB2312" w:eastAsia="仿宋_GB2312" w:hAnsi="仿宋"/>
          <w:sz w:val="32"/>
          <w:szCs w:val="32"/>
        </w:rPr>
      </w:pPr>
      <w:r w:rsidRPr="00726168">
        <w:rPr>
          <w:rFonts w:ascii="仿宋_GB2312" w:eastAsia="仿宋_GB2312" w:hAnsi="宋体" w:hint="eastAsia"/>
          <w:sz w:val="32"/>
          <w:szCs w:val="32"/>
        </w:rPr>
        <w:t>由医疗保障经办业务管理的两项社会保险</w:t>
      </w:r>
      <w:r w:rsidR="00966170">
        <w:rPr>
          <w:rFonts w:ascii="仿宋_GB2312" w:eastAsia="仿宋_GB2312" w:hAnsi="宋体" w:hint="eastAsia"/>
          <w:sz w:val="32"/>
          <w:szCs w:val="32"/>
        </w:rPr>
        <w:t>［</w:t>
      </w:r>
      <w:r w:rsidRPr="00726168">
        <w:rPr>
          <w:rFonts w:ascii="仿宋_GB2312" w:eastAsia="仿宋_GB2312" w:hAnsi="宋体" w:hint="eastAsia"/>
          <w:sz w:val="32"/>
          <w:szCs w:val="32"/>
        </w:rPr>
        <w:t>包括城镇职工基本医疗保险（含生育保险）、城乡居民基本医疗保险</w:t>
      </w:r>
      <w:r w:rsidR="00966170">
        <w:rPr>
          <w:rFonts w:ascii="仿宋_GB2312" w:eastAsia="仿宋_GB2312" w:hAnsi="宋体" w:hint="eastAsia"/>
          <w:sz w:val="32"/>
          <w:szCs w:val="32"/>
        </w:rPr>
        <w:t>］</w:t>
      </w:r>
      <w:r w:rsidRPr="00726168">
        <w:rPr>
          <w:rFonts w:ascii="仿宋_GB2312" w:eastAsia="仿宋_GB2312" w:hAnsi="宋体" w:hint="eastAsia"/>
          <w:sz w:val="32"/>
          <w:szCs w:val="32"/>
        </w:rPr>
        <w:t>属市级统筹，不在我区说明中反映。</w:t>
      </w:r>
    </w:p>
    <w:p w:rsidR="00D731F4" w:rsidRPr="00726168" w:rsidRDefault="00966170" w:rsidP="00726168">
      <w:pPr>
        <w:spacing w:line="576" w:lineRule="exact"/>
        <w:ind w:firstLine="630"/>
        <w:rPr>
          <w:rFonts w:ascii="黑体" w:eastAsia="黑体" w:hAnsi="黑体" w:cs="仿宋_GB2312"/>
          <w:kern w:val="0"/>
          <w:sz w:val="32"/>
          <w:szCs w:val="32"/>
        </w:rPr>
      </w:pPr>
      <w:r>
        <w:rPr>
          <w:rFonts w:ascii="黑体" w:eastAsia="黑体" w:hAnsi="黑体" w:cs="仿宋_GB2312" w:hint="eastAsia"/>
          <w:kern w:val="0"/>
          <w:sz w:val="32"/>
          <w:szCs w:val="32"/>
        </w:rPr>
        <w:t>一、机关事业单位基本养老保险基金预算收入调整情况</w:t>
      </w:r>
    </w:p>
    <w:p w:rsidR="00D731F4" w:rsidRDefault="00726168" w:rsidP="00726168">
      <w:pPr>
        <w:spacing w:line="576" w:lineRule="exact"/>
        <w:ind w:firstLineChars="200" w:firstLine="643"/>
        <w:rPr>
          <w:rFonts w:ascii="仿宋_GB2312" w:eastAsia="仿宋_GB2312" w:hAnsi="宋体"/>
          <w:sz w:val="32"/>
          <w:szCs w:val="32"/>
        </w:rPr>
      </w:pPr>
      <w:r>
        <w:rPr>
          <w:rFonts w:ascii="仿宋_GB2312" w:eastAsia="仿宋_GB2312" w:hAnsi="仿宋_GB2312" w:cs="仿宋_GB2312" w:hint="eastAsia"/>
          <w:b/>
          <w:kern w:val="0"/>
          <w:sz w:val="32"/>
          <w:szCs w:val="32"/>
        </w:rPr>
        <w:t>（一）基金收入预算编报情况。</w:t>
      </w:r>
      <w:r>
        <w:rPr>
          <w:rFonts w:ascii="仿宋_GB2312" w:eastAsia="仿宋_GB2312" w:hAnsi="宋体" w:hint="eastAsia"/>
          <w:sz w:val="32"/>
          <w:szCs w:val="32"/>
        </w:rPr>
        <w:t>基金预算调整收入28782万元,较年初预算减少3480万元，减幅10.79%，其中调减补缴收入3900万元。</w:t>
      </w:r>
    </w:p>
    <w:p w:rsidR="00D731F4" w:rsidRDefault="00726168" w:rsidP="00726168">
      <w:pPr>
        <w:spacing w:line="576"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（二）基金预算收入调整的主要原因。</w:t>
      </w:r>
    </w:p>
    <w:p w:rsidR="00D731F4" w:rsidRDefault="00726168" w:rsidP="00726168">
      <w:pPr>
        <w:spacing w:line="576" w:lineRule="exact"/>
        <w:ind w:firstLineChars="200" w:firstLine="640"/>
        <w:rPr>
          <w:rFonts w:ascii="仿宋_GB2312" w:eastAsia="仿宋_GB2312" w:hAnsi="宋体"/>
          <w:sz w:val="32"/>
          <w:szCs w:val="32"/>
        </w:rPr>
      </w:pPr>
      <w:r>
        <w:rPr>
          <w:rFonts w:ascii="仿宋_GB2312" w:eastAsia="仿宋_GB2312" w:hAnsi="仿宋_GB2312" w:cs="仿宋_GB2312" w:hint="eastAsia"/>
          <w:bCs/>
          <w:kern w:val="0"/>
          <w:sz w:val="32"/>
          <w:szCs w:val="32"/>
        </w:rPr>
        <w:t>1.一是由于区财政资金紧张</w:t>
      </w:r>
      <w:r>
        <w:rPr>
          <w:rFonts w:ascii="仿宋_GB2312" w:eastAsia="仿宋_GB2312" w:hAnsi="仿宋_GB2312" w:cs="仿宋_GB2312"/>
          <w:bCs/>
          <w:kern w:val="0"/>
          <w:sz w:val="32"/>
          <w:szCs w:val="32"/>
          <w:lang w:val="en"/>
        </w:rPr>
        <w:t>,</w:t>
      </w:r>
      <w:r>
        <w:rPr>
          <w:rFonts w:ascii="仿宋_GB2312" w:eastAsia="仿宋_GB2312" w:hAnsi="仿宋_GB2312" w:cs="仿宋_GB2312" w:hint="eastAsia"/>
          <w:sz w:val="32"/>
          <w:szCs w:val="32"/>
        </w:rPr>
        <w:t>无法按年初预算</w:t>
      </w:r>
      <w:r>
        <w:rPr>
          <w:rFonts w:ascii="仿宋_GB2312" w:eastAsia="仿宋_GB2312" w:hAnsi="宋体" w:hint="eastAsia"/>
          <w:sz w:val="32"/>
          <w:szCs w:val="32"/>
        </w:rPr>
        <w:t>补缴2022年第二、三批机关事业单位人员的基础绩效纳入缴费工资收入</w:t>
      </w:r>
      <w:r>
        <w:rPr>
          <w:rFonts w:ascii="仿宋_GB2312" w:eastAsia="仿宋_GB2312" w:hAnsi="宋体" w:hint="eastAsia"/>
          <w:sz w:val="32"/>
          <w:szCs w:val="32"/>
        </w:rPr>
        <w:lastRenderedPageBreak/>
        <w:t>3900万元；二是由于部分单位工资收入减少，导致征缴收入不及预期，相应调减500万元；三是清退退休中人的企业职工基本养老保险转入重复参保部分约600万元。</w:t>
      </w:r>
    </w:p>
    <w:p w:rsidR="00D731F4" w:rsidRDefault="00966170" w:rsidP="00726168">
      <w:pPr>
        <w:spacing w:line="576" w:lineRule="exact"/>
        <w:ind w:firstLineChars="200" w:firstLine="640"/>
        <w:rPr>
          <w:rFonts w:ascii="仿宋_GB2312" w:eastAsia="仿宋_GB2312" w:hAnsi="宋体"/>
          <w:sz w:val="32"/>
          <w:szCs w:val="32"/>
        </w:rPr>
      </w:pPr>
      <w:bookmarkStart w:id="0" w:name="OLE_LINK1"/>
      <w:r>
        <w:rPr>
          <w:rFonts w:ascii="仿宋_GB2312" w:eastAsia="仿宋_GB2312" w:hAnsi="宋体" w:hint="eastAsia"/>
          <w:sz w:val="32"/>
          <w:szCs w:val="32"/>
        </w:rPr>
        <w:t>2.</w:t>
      </w:r>
      <w:r w:rsidR="00726168">
        <w:rPr>
          <w:rFonts w:ascii="仿宋_GB2312" w:eastAsia="仿宋_GB2312" w:hAnsi="宋体" w:hint="eastAsia"/>
          <w:sz w:val="32"/>
          <w:szCs w:val="32"/>
        </w:rPr>
        <w:t>转移收入。调增1520万元，主要原因是预计</w:t>
      </w:r>
      <w:bookmarkEnd w:id="0"/>
      <w:r w:rsidR="00726168">
        <w:rPr>
          <w:rFonts w:ascii="仿宋_GB2312" w:eastAsia="仿宋_GB2312" w:hAnsi="宋体" w:hint="eastAsia"/>
          <w:sz w:val="32"/>
          <w:szCs w:val="32"/>
        </w:rPr>
        <w:t>2024年9月至12月集中大批量办理退休中人的企业职工基本养老保险转移业务。</w:t>
      </w:r>
    </w:p>
    <w:p w:rsidR="00D731F4" w:rsidRPr="00726168" w:rsidRDefault="00726168" w:rsidP="00726168">
      <w:pPr>
        <w:autoSpaceDE w:val="0"/>
        <w:autoSpaceDN w:val="0"/>
        <w:adjustRightInd w:val="0"/>
        <w:spacing w:line="576" w:lineRule="exact"/>
        <w:ind w:firstLineChars="200" w:firstLine="640"/>
        <w:rPr>
          <w:rFonts w:ascii="黑体" w:eastAsia="黑体" w:hAnsi="黑体" w:cs="仿宋_GB2312"/>
          <w:kern w:val="0"/>
          <w:sz w:val="32"/>
          <w:szCs w:val="32"/>
        </w:rPr>
      </w:pPr>
      <w:r w:rsidRPr="00726168">
        <w:rPr>
          <w:rFonts w:ascii="黑体" w:eastAsia="黑体" w:hAnsi="黑体" w:cs="仿宋_GB2312" w:hint="eastAsia"/>
          <w:sz w:val="32"/>
          <w:szCs w:val="32"/>
        </w:rPr>
        <w:t>二、</w:t>
      </w:r>
      <w:r w:rsidRPr="00726168">
        <w:rPr>
          <w:rFonts w:ascii="黑体" w:eastAsia="黑体" w:hAnsi="黑体" w:cs="仿宋_GB2312" w:hint="eastAsia"/>
          <w:kern w:val="0"/>
          <w:sz w:val="32"/>
          <w:szCs w:val="32"/>
        </w:rPr>
        <w:t>机关事业单位基本养老保险基金预算支出调整情况。</w:t>
      </w:r>
    </w:p>
    <w:p w:rsidR="00D731F4" w:rsidRPr="00726168" w:rsidRDefault="00726168" w:rsidP="00966170">
      <w:pPr>
        <w:autoSpaceDE w:val="0"/>
        <w:autoSpaceDN w:val="0"/>
        <w:adjustRightInd w:val="0"/>
        <w:spacing w:line="576" w:lineRule="exact"/>
        <w:ind w:firstLineChars="200" w:firstLine="643"/>
        <w:rPr>
          <w:rFonts w:ascii="仿宋_GB2312" w:eastAsia="仿宋_GB2312" w:hAnsi="仿宋_GB2312" w:cs="仿宋_GB2312"/>
          <w:kern w:val="0"/>
          <w:sz w:val="32"/>
          <w:szCs w:val="32"/>
        </w:rPr>
      </w:pPr>
      <w:r w:rsidRPr="00966170">
        <w:rPr>
          <w:rFonts w:ascii="楷体_GB2312" w:eastAsia="楷体_GB2312" w:hAnsi="仿宋_GB2312" w:cs="仿宋_GB2312" w:hint="eastAsia"/>
          <w:b/>
          <w:bCs/>
          <w:kern w:val="0"/>
          <w:sz w:val="32"/>
          <w:szCs w:val="32"/>
        </w:rPr>
        <w:t>（一）基金支出预算编报情况。</w:t>
      </w:r>
      <w:r w:rsidRPr="00726168">
        <w:rPr>
          <w:rFonts w:ascii="仿宋_GB2312" w:eastAsia="仿宋_GB2312" w:hAnsi="仿宋_GB2312" w:cs="仿宋_GB2312" w:hint="eastAsia"/>
          <w:sz w:val="32"/>
          <w:szCs w:val="32"/>
        </w:rPr>
        <w:t>基金预算支出29293万元,调减2882万元，减幅为8.96%，其中待遇支出28601万元，调减3221万元，减幅10.12%。</w:t>
      </w:r>
    </w:p>
    <w:p w:rsidR="00726168" w:rsidRPr="00966170" w:rsidRDefault="00726168" w:rsidP="00726168">
      <w:pPr>
        <w:autoSpaceDE w:val="0"/>
        <w:autoSpaceDN w:val="0"/>
        <w:adjustRightInd w:val="0"/>
        <w:spacing w:line="576" w:lineRule="exact"/>
        <w:ind w:firstLineChars="200" w:firstLine="643"/>
        <w:rPr>
          <w:rFonts w:ascii="楷体_GB2312" w:eastAsia="楷体_GB2312" w:hAnsi="仿宋_GB2312" w:cs="仿宋_GB2312" w:hint="eastAsia"/>
          <w:b/>
          <w:kern w:val="0"/>
          <w:sz w:val="32"/>
          <w:szCs w:val="32"/>
        </w:rPr>
      </w:pPr>
      <w:r w:rsidRPr="00966170">
        <w:rPr>
          <w:rFonts w:ascii="楷体_GB2312" w:eastAsia="楷体_GB2312" w:hAnsi="仿宋_GB2312" w:cs="仿宋_GB2312" w:hint="eastAsia"/>
          <w:b/>
          <w:kern w:val="0"/>
          <w:sz w:val="32"/>
          <w:szCs w:val="32"/>
        </w:rPr>
        <w:t>（二）</w:t>
      </w:r>
      <w:r w:rsidR="00966170" w:rsidRPr="00966170">
        <w:rPr>
          <w:rFonts w:ascii="楷体_GB2312" w:eastAsia="楷体_GB2312" w:hAnsi="仿宋_GB2312" w:cs="仿宋_GB2312" w:hint="eastAsia"/>
          <w:b/>
          <w:kern w:val="0"/>
          <w:sz w:val="32"/>
          <w:szCs w:val="32"/>
        </w:rPr>
        <w:t>基金预算支出调整的主要原因</w:t>
      </w:r>
    </w:p>
    <w:p w:rsidR="00726168" w:rsidRDefault="00966170" w:rsidP="00726168">
      <w:pPr>
        <w:autoSpaceDE w:val="0"/>
        <w:autoSpaceDN w:val="0"/>
        <w:adjustRightInd w:val="0"/>
        <w:spacing w:line="576" w:lineRule="exact"/>
        <w:ind w:firstLineChars="200" w:firstLine="640"/>
        <w:rPr>
          <w:rFonts w:ascii="仿宋_GB2312" w:eastAsia="仿宋_GB2312" w:hAnsi="仿宋_GB2312" w:cs="仿宋_GB2312"/>
          <w:b/>
          <w:kern w:val="0"/>
          <w:sz w:val="32"/>
          <w:szCs w:val="32"/>
        </w:rPr>
      </w:pPr>
      <w:r>
        <w:rPr>
          <w:rFonts w:ascii="仿宋_GB2312" w:eastAsia="仿宋_GB2312" w:hAnsi="仿宋_GB2312" w:cs="仿宋_GB2312" w:hint="eastAsia"/>
          <w:sz w:val="32"/>
          <w:szCs w:val="32"/>
        </w:rPr>
        <w:t>1.</w:t>
      </w:r>
      <w:r w:rsidR="00726168" w:rsidRPr="00726168">
        <w:rPr>
          <w:rFonts w:ascii="仿宋_GB2312" w:eastAsia="仿宋_GB2312" w:hAnsi="仿宋_GB2312" w:cs="仿宋_GB2312" w:hint="eastAsia"/>
          <w:sz w:val="32"/>
          <w:szCs w:val="32"/>
        </w:rPr>
        <w:t>基本养老金支出。调减3221万元，减幅10.12%，主要原因是</w:t>
      </w:r>
      <w:r w:rsidR="00726168" w:rsidRPr="00726168">
        <w:rPr>
          <w:rFonts w:ascii="仿宋_GB2312" w:eastAsia="仿宋_GB2312" w:hAnsi="仿宋_GB2312" w:cs="仿宋_GB2312" w:hint="eastAsia"/>
          <w:bCs/>
          <w:kern w:val="0"/>
          <w:sz w:val="32"/>
          <w:szCs w:val="32"/>
        </w:rPr>
        <w:t>根据省市的统一指导意见，2024年机关事业单位基本养老保险基金按照退休中人不落实新办法进行预算调整</w:t>
      </w:r>
      <w:r w:rsidR="00726168" w:rsidRPr="00726168">
        <w:rPr>
          <w:rFonts w:ascii="仿宋_GB2312" w:eastAsia="仿宋_GB2312" w:hAnsi="仿宋_GB2312" w:cs="仿宋_GB2312" w:hint="eastAsia"/>
          <w:sz w:val="32"/>
          <w:szCs w:val="32"/>
        </w:rPr>
        <w:t>。</w:t>
      </w:r>
    </w:p>
    <w:p w:rsidR="00726168" w:rsidRDefault="00966170" w:rsidP="00726168">
      <w:pPr>
        <w:autoSpaceDE w:val="0"/>
        <w:autoSpaceDN w:val="0"/>
        <w:adjustRightInd w:val="0"/>
        <w:spacing w:line="576" w:lineRule="exact"/>
        <w:ind w:firstLineChars="200" w:firstLine="640"/>
        <w:rPr>
          <w:rFonts w:ascii="仿宋_GB2312" w:eastAsia="仿宋_GB2312" w:hAnsi="仿宋_GB2312" w:cs="仿宋_GB2312"/>
          <w:b/>
          <w:kern w:val="0"/>
          <w:sz w:val="32"/>
          <w:szCs w:val="32"/>
        </w:rPr>
      </w:pPr>
      <w:r>
        <w:rPr>
          <w:rFonts w:ascii="仿宋_GB2312" w:eastAsia="仿宋_GB2312" w:hAnsi="仿宋_GB2312" w:cs="仿宋_GB2312" w:hint="eastAsia"/>
          <w:sz w:val="32"/>
          <w:szCs w:val="32"/>
        </w:rPr>
        <w:t>2.</w:t>
      </w:r>
      <w:r w:rsidR="00726168" w:rsidRPr="00726168">
        <w:rPr>
          <w:rFonts w:ascii="仿宋_GB2312" w:eastAsia="仿宋_GB2312" w:hAnsi="仿宋_GB2312" w:cs="仿宋_GB2312" w:hint="eastAsia"/>
          <w:sz w:val="32"/>
          <w:szCs w:val="32"/>
        </w:rPr>
        <w:t>转移支出。调增100万元，增幅55.56%，主要原因是转移支出具有不确定性，2024年上半年转移支出159万元，已完成年初预算的88.33%，预计全年转移支出增长较快。</w:t>
      </w:r>
    </w:p>
    <w:p w:rsidR="00D731F4" w:rsidRPr="00726168" w:rsidRDefault="00966170" w:rsidP="00726168">
      <w:pPr>
        <w:autoSpaceDE w:val="0"/>
        <w:autoSpaceDN w:val="0"/>
        <w:adjustRightInd w:val="0"/>
        <w:spacing w:line="576" w:lineRule="exact"/>
        <w:ind w:firstLineChars="200" w:firstLine="640"/>
        <w:rPr>
          <w:rFonts w:ascii="仿宋_GB2312" w:eastAsia="仿宋_GB2312" w:hAnsi="仿宋_GB2312" w:cs="仿宋_GB2312"/>
          <w:b/>
          <w:kern w:val="0"/>
          <w:sz w:val="32"/>
          <w:szCs w:val="32"/>
        </w:rPr>
      </w:pPr>
      <w:r>
        <w:rPr>
          <w:rFonts w:ascii="仿宋_GB2312" w:eastAsia="仿宋_GB2312" w:hAnsi="仿宋_GB2312" w:cs="仿宋_GB2312" w:hint="eastAsia"/>
          <w:sz w:val="32"/>
          <w:szCs w:val="32"/>
        </w:rPr>
        <w:t>3.</w:t>
      </w:r>
      <w:r w:rsidR="00726168" w:rsidRPr="00726168">
        <w:rPr>
          <w:rFonts w:ascii="仿宋_GB2312" w:eastAsia="仿宋_GB2312" w:hAnsi="仿宋_GB2312" w:cs="仿宋_GB2312" w:hint="eastAsia"/>
          <w:sz w:val="32"/>
          <w:szCs w:val="32"/>
        </w:rPr>
        <w:t>上解上级支出。调增239万元，增幅138.23%，主要原因是2024年省市暂未启动省属单位退休中人待遇重算工作，收支结余仍按原办法上解，不含退休中人待遇重算和补发。</w:t>
      </w:r>
    </w:p>
    <w:p w:rsidR="00D731F4" w:rsidRPr="00726168" w:rsidRDefault="00726168" w:rsidP="00726168">
      <w:pPr>
        <w:autoSpaceDE w:val="0"/>
        <w:autoSpaceDN w:val="0"/>
        <w:adjustRightInd w:val="0"/>
        <w:spacing w:line="576" w:lineRule="exact"/>
        <w:ind w:firstLineChars="200" w:firstLine="640"/>
        <w:rPr>
          <w:rFonts w:ascii="黑体" w:eastAsia="黑体" w:hAnsi="黑体" w:cs="仿宋_GB2312"/>
          <w:kern w:val="0"/>
          <w:sz w:val="32"/>
          <w:szCs w:val="32"/>
        </w:rPr>
      </w:pPr>
      <w:r w:rsidRPr="00726168">
        <w:rPr>
          <w:rFonts w:ascii="黑体" w:eastAsia="黑体" w:hAnsi="黑体" w:cs="仿宋_GB2312" w:hint="eastAsia"/>
          <w:kern w:val="0"/>
          <w:sz w:val="32"/>
          <w:szCs w:val="32"/>
        </w:rPr>
        <w:t>三、</w:t>
      </w:r>
      <w:r w:rsidR="00966170">
        <w:rPr>
          <w:rFonts w:ascii="黑体" w:eastAsia="黑体" w:hAnsi="黑体" w:cs="仿宋_GB2312" w:hint="eastAsia"/>
          <w:kern w:val="0"/>
          <w:sz w:val="32"/>
          <w:szCs w:val="32"/>
        </w:rPr>
        <w:t>机关事业单位基本养老保险结余情况</w:t>
      </w:r>
      <w:bookmarkStart w:id="1" w:name="_GoBack"/>
      <w:bookmarkEnd w:id="1"/>
    </w:p>
    <w:p w:rsidR="00D731F4" w:rsidRPr="00726168" w:rsidRDefault="00726168" w:rsidP="00726168">
      <w:pPr>
        <w:autoSpaceDE w:val="0"/>
        <w:autoSpaceDN w:val="0"/>
        <w:adjustRightInd w:val="0"/>
        <w:spacing w:line="576" w:lineRule="exact"/>
        <w:ind w:firstLineChars="200" w:firstLine="640"/>
        <w:rPr>
          <w:rFonts w:ascii="仿宋_GB2312" w:eastAsia="仿宋_GB2312" w:hAnsi="仿宋_GB2312" w:cs="仿宋_GB2312"/>
          <w:sz w:val="32"/>
          <w:szCs w:val="32"/>
        </w:rPr>
      </w:pPr>
      <w:r w:rsidRPr="00726168">
        <w:rPr>
          <w:rFonts w:ascii="仿宋_GB2312" w:eastAsia="仿宋_GB2312" w:hAnsi="仿宋_GB2312" w:cs="仿宋_GB2312" w:hint="eastAsia"/>
          <w:sz w:val="32"/>
          <w:szCs w:val="32"/>
        </w:rPr>
        <w:t>当期收支亏损511万元，年末滚存结余3401万元。</w:t>
      </w:r>
    </w:p>
    <w:sectPr w:rsidR="00D731F4" w:rsidRPr="00726168" w:rsidSect="00726168">
      <w:pgSz w:w="11906" w:h="16838"/>
      <w:pgMar w:top="2098" w:right="1588" w:bottom="1985" w:left="1588" w:header="851" w:footer="992" w:gutter="0"/>
      <w:cols w:space="720"/>
      <w:docGrid w:type="lines"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6170" w:rsidRDefault="00966170" w:rsidP="00966170">
      <w:r>
        <w:separator/>
      </w:r>
    </w:p>
  </w:endnote>
  <w:endnote w:type="continuationSeparator" w:id="0">
    <w:p w:rsidR="00966170" w:rsidRDefault="00966170" w:rsidP="00966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方正黑体_GBK">
    <w:panose1 w:val="03000509000000000000"/>
    <w:charset w:val="86"/>
    <w:family w:val="auto"/>
    <w:pitch w:val="variable"/>
    <w:sig w:usb0="A00002BF" w:usb1="38CF7CFA" w:usb2="00082016" w:usb3="00000000" w:csb0="00040001" w:csb1="00000000"/>
  </w:font>
  <w:font w:name="方正小标宋_GBK">
    <w:panose1 w:val="03000502000000000000"/>
    <w:charset w:val="86"/>
    <w:family w:val="auto"/>
    <w:pitch w:val="variable"/>
    <w:sig w:usb0="A00002BF" w:usb1="38CF7CFA" w:usb2="00082016" w:usb3="00000000" w:csb0="00040001" w:csb1="00000000"/>
  </w:font>
  <w:font w:name="仿宋_GB2312">
    <w:altName w:val="方正仿宋_GBK"/>
    <w:panose1 w:val="02010609030101010101"/>
    <w:charset w:val="86"/>
    <w:family w:val="modern"/>
    <w:pitch w:val="fixed"/>
    <w:sig w:usb0="00000001" w:usb1="080E0000" w:usb2="00000010" w:usb3="00000000" w:csb0="00040000" w:csb1="00000000"/>
  </w:font>
  <w:font w:name="仿宋">
    <w:altName w:val="方正仿宋_GBK"/>
    <w:panose1 w:val="02010609060101010101"/>
    <w:charset w:val="86"/>
    <w:family w:val="modern"/>
    <w:pitch w:val="fixed"/>
    <w:sig w:usb0="800002BF" w:usb1="38CF7CFA" w:usb2="00000016" w:usb3="00000000" w:csb0="00040001" w:csb1="00000000"/>
  </w:font>
  <w:font w:name="楷体_GB2312">
    <w:altName w:val="方正楷体_GBK"/>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6170" w:rsidRDefault="00966170" w:rsidP="00966170">
      <w:r>
        <w:separator/>
      </w:r>
    </w:p>
  </w:footnote>
  <w:footnote w:type="continuationSeparator" w:id="0">
    <w:p w:rsidR="00966170" w:rsidRDefault="00966170" w:rsidP="0096617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HorizontalSpacing w:val="140"/>
  <w:drawingGridVerticalSpacing w:val="381"/>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FF0A75"/>
    <w:rsid w:val="FAFFB89C"/>
    <w:rsid w:val="FCF79413"/>
    <w:rsid w:val="FF072694"/>
    <w:rsid w:val="FFBD75E3"/>
    <w:rsid w:val="00726168"/>
    <w:rsid w:val="00966170"/>
    <w:rsid w:val="00D731F4"/>
    <w:rsid w:val="0FE48B66"/>
    <w:rsid w:val="1EFF1C3E"/>
    <w:rsid w:val="1FFF0A75"/>
    <w:rsid w:val="37EFFF3D"/>
    <w:rsid w:val="3F5B3141"/>
    <w:rsid w:val="3FFEA2D4"/>
    <w:rsid w:val="3FFF51D0"/>
    <w:rsid w:val="4BFBEFA2"/>
    <w:rsid w:val="55EFA85E"/>
    <w:rsid w:val="5FAD988B"/>
    <w:rsid w:val="5FAF46AF"/>
    <w:rsid w:val="65FD69C8"/>
    <w:rsid w:val="67BEBC7F"/>
    <w:rsid w:val="6AF76734"/>
    <w:rsid w:val="6FDE9C8E"/>
    <w:rsid w:val="6FEBFDF3"/>
    <w:rsid w:val="6FF66F4B"/>
    <w:rsid w:val="77756C7A"/>
    <w:rsid w:val="77FDCB9C"/>
    <w:rsid w:val="78FCBBDC"/>
    <w:rsid w:val="7DEB60FB"/>
    <w:rsid w:val="7DFDBD51"/>
    <w:rsid w:val="7F5EF10B"/>
    <w:rsid w:val="7FE5B2E1"/>
    <w:rsid w:val="D93B02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Batang" w:hAnsi="Batang"/>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96617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966170"/>
    <w:rPr>
      <w:rFonts w:ascii="Batang" w:hAnsi="Batang"/>
      <w:kern w:val="2"/>
      <w:sz w:val="18"/>
      <w:szCs w:val="18"/>
    </w:rPr>
  </w:style>
  <w:style w:type="paragraph" w:styleId="a4">
    <w:name w:val="footer"/>
    <w:basedOn w:val="a"/>
    <w:link w:val="Char0"/>
    <w:rsid w:val="00966170"/>
    <w:pPr>
      <w:tabs>
        <w:tab w:val="center" w:pos="4153"/>
        <w:tab w:val="right" w:pos="8306"/>
      </w:tabs>
      <w:snapToGrid w:val="0"/>
      <w:jc w:val="left"/>
    </w:pPr>
    <w:rPr>
      <w:sz w:val="18"/>
      <w:szCs w:val="18"/>
    </w:rPr>
  </w:style>
  <w:style w:type="character" w:customStyle="1" w:styleId="Char0">
    <w:name w:val="页脚 Char"/>
    <w:basedOn w:val="a0"/>
    <w:link w:val="a4"/>
    <w:rsid w:val="00966170"/>
    <w:rPr>
      <w:rFonts w:ascii="Batang" w:hAnsi="Batang"/>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Batang" w:hAnsi="Batang"/>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96617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966170"/>
    <w:rPr>
      <w:rFonts w:ascii="Batang" w:hAnsi="Batang"/>
      <w:kern w:val="2"/>
      <w:sz w:val="18"/>
      <w:szCs w:val="18"/>
    </w:rPr>
  </w:style>
  <w:style w:type="paragraph" w:styleId="a4">
    <w:name w:val="footer"/>
    <w:basedOn w:val="a"/>
    <w:link w:val="Char0"/>
    <w:rsid w:val="00966170"/>
    <w:pPr>
      <w:tabs>
        <w:tab w:val="center" w:pos="4153"/>
        <w:tab w:val="right" w:pos="8306"/>
      </w:tabs>
      <w:snapToGrid w:val="0"/>
      <w:jc w:val="left"/>
    </w:pPr>
    <w:rPr>
      <w:sz w:val="18"/>
      <w:szCs w:val="18"/>
    </w:rPr>
  </w:style>
  <w:style w:type="character" w:customStyle="1" w:styleId="Char0">
    <w:name w:val="页脚 Char"/>
    <w:basedOn w:val="a0"/>
    <w:link w:val="a4"/>
    <w:rsid w:val="00966170"/>
    <w:rPr>
      <w:rFonts w:ascii="Batang" w:hAnsi="Batang"/>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2</Pages>
  <Words>854</Words>
  <Characters>142</Characters>
  <Application>Microsoft Office Word</Application>
  <DocSecurity>0</DocSecurity>
  <Lines>1</Lines>
  <Paragraphs>1</Paragraphs>
  <ScaleCrop>false</ScaleCrop>
  <Company>Microsoft</Company>
  <LinksUpToDate>false</LinksUpToDate>
  <CharactersWithSpaces>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greatwall</dc:creator>
  <cp:lastModifiedBy>PC</cp:lastModifiedBy>
  <cp:revision>3</cp:revision>
  <dcterms:created xsi:type="dcterms:W3CDTF">2024-11-27T19:27:00Z</dcterms:created>
  <dcterms:modified xsi:type="dcterms:W3CDTF">2024-12-26T08:15:00Z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ies>
</file>