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973" w:rsidRDefault="008D4D38" w:rsidP="008D4D38">
      <w:pPr>
        <w:spacing w:line="576" w:lineRule="exact"/>
        <w:jc w:val="left"/>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附件5</w:t>
      </w:r>
    </w:p>
    <w:p w:rsidR="007D4973" w:rsidRDefault="008D4D38" w:rsidP="008D4D38">
      <w:pPr>
        <w:spacing w:line="576" w:lineRule="exact"/>
        <w:jc w:val="center"/>
        <w:rPr>
          <w:rFonts w:ascii="黑体" w:eastAsia="黑体" w:hAnsi="黑体" w:cs="仿宋_GB2312"/>
          <w:bCs/>
          <w:sz w:val="32"/>
          <w:szCs w:val="32"/>
        </w:rPr>
      </w:pPr>
      <w:r>
        <w:rPr>
          <w:rFonts w:ascii="方正小标宋_GBK" w:eastAsia="方正小标宋_GBK" w:hAnsi="宋体" w:hint="eastAsia"/>
          <w:bCs/>
          <w:sz w:val="44"/>
          <w:szCs w:val="44"/>
        </w:rPr>
        <w:t>蓬江区2024年政府债务情况</w:t>
      </w:r>
    </w:p>
    <w:p w:rsidR="007D4973" w:rsidRDefault="007D4973" w:rsidP="008D4D38">
      <w:pPr>
        <w:spacing w:line="576" w:lineRule="exact"/>
        <w:ind w:firstLineChars="200" w:firstLine="640"/>
        <w:rPr>
          <w:rFonts w:ascii="黑体" w:eastAsia="黑体" w:hAnsi="黑体" w:cs="仿宋_GB2312"/>
          <w:bCs/>
          <w:sz w:val="32"/>
          <w:szCs w:val="32"/>
        </w:rPr>
      </w:pPr>
    </w:p>
    <w:p w:rsidR="007D4973" w:rsidRDefault="008D4D38" w:rsidP="008D4D38">
      <w:pPr>
        <w:spacing w:line="576"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今年以来，我区深入贯彻党的二十届三中全会精神，落实党中央、国务院关于防范化解地方债务风险的各项决策部署，按照省委十三届四次全会暨省委经济工作会议精神，紧扣省委“1310”具体部署和市委“1+6+3”工作安排，围绕区委、区政府重点工作事项，进一步加强政府债务管理，积极稳妥防范化解债务风险，适度争取债券资金助力我区经济社会健康可持续发展。现将有关情况汇报如下：</w:t>
      </w:r>
    </w:p>
    <w:p w:rsidR="007D4973" w:rsidRDefault="008D4D38" w:rsidP="008D4D38">
      <w:pPr>
        <w:spacing w:line="576" w:lineRule="exact"/>
        <w:ind w:firstLineChars="200" w:firstLine="640"/>
        <w:rPr>
          <w:rFonts w:ascii="黑体" w:eastAsia="黑体" w:hAnsi="黑体" w:cs="仿宋_GB2312"/>
          <w:bCs/>
          <w:sz w:val="32"/>
          <w:szCs w:val="32"/>
        </w:rPr>
      </w:pPr>
      <w:r>
        <w:rPr>
          <w:rFonts w:ascii="黑体" w:eastAsia="黑体" w:hAnsi="黑体" w:cs="仿宋_GB2312" w:hint="eastAsia"/>
          <w:bCs/>
          <w:sz w:val="32"/>
          <w:szCs w:val="32"/>
        </w:rPr>
        <w:t>一、我区政府债务限额与余额情况</w:t>
      </w:r>
    </w:p>
    <w:p w:rsidR="007D4973" w:rsidRDefault="008D4D38" w:rsidP="008D4D38">
      <w:pPr>
        <w:spacing w:line="576" w:lineRule="exact"/>
        <w:ind w:firstLineChars="200" w:firstLine="640"/>
        <w:rPr>
          <w:rFonts w:ascii="仿宋_GB2312" w:eastAsia="仿宋_GB2312" w:hAnsi="仿宋_GB2312" w:cs="仿宋_GB2312"/>
          <w:color w:val="000000"/>
          <w:sz w:val="32"/>
          <w:szCs w:val="32"/>
          <w:u w:val="single"/>
        </w:rPr>
      </w:pPr>
      <w:r>
        <w:rPr>
          <w:rFonts w:ascii="仿宋_GB2312" w:eastAsia="仿宋_GB2312" w:hAnsi="仿宋" w:cs="Times New Roman" w:hint="eastAsia"/>
          <w:sz w:val="32"/>
          <w:szCs w:val="32"/>
        </w:rPr>
        <w:t>按照市财政局下达我区政府债务限额及债券发行情况，预计我区2024年地方政府债务限额为1,626,187万元，其中一般债务限额为261,805万元，专项债务限额为1,364,382万元。政府债务余额预计为1,624,927万元，其中一般债务261,748万元，专项债务1,363,179万元，全部为政府债券形式的政府债务，政</w:t>
      </w:r>
      <w:r>
        <w:rPr>
          <w:rFonts w:ascii="仿宋_GB2312" w:eastAsia="仿宋_GB2312" w:hAnsi="仿宋" w:cs="Times New Roman"/>
          <w:sz w:val="32"/>
          <w:szCs w:val="32"/>
        </w:rPr>
        <w:t>府债务余额均控制在市下达的政府债务限额内，当前政府债务风险整体可控</w:t>
      </w:r>
      <w:r>
        <w:rPr>
          <w:rFonts w:ascii="仿宋_GB2312" w:eastAsia="仿宋_GB2312" w:hAnsi="仿宋" w:cs="Times New Roman" w:hint="eastAsia"/>
          <w:sz w:val="32"/>
          <w:szCs w:val="32"/>
        </w:rPr>
        <w:t>。</w:t>
      </w:r>
    </w:p>
    <w:p w:rsidR="007D4973" w:rsidRDefault="008D4D38" w:rsidP="008D4D38">
      <w:pPr>
        <w:spacing w:line="576" w:lineRule="exact"/>
        <w:ind w:firstLineChars="200" w:firstLine="640"/>
        <w:rPr>
          <w:rFonts w:ascii="黑体" w:eastAsia="黑体" w:hAnsi="黑体" w:cs="仿宋_GB2312"/>
          <w:bCs/>
          <w:sz w:val="32"/>
          <w:szCs w:val="32"/>
          <w:lang w:val="zh-CN"/>
        </w:rPr>
      </w:pPr>
      <w:r>
        <w:rPr>
          <w:rFonts w:ascii="黑体" w:eastAsia="黑体" w:hAnsi="黑体" w:cs="仿宋_GB2312" w:hint="eastAsia"/>
          <w:bCs/>
          <w:sz w:val="32"/>
          <w:szCs w:val="32"/>
          <w:lang w:val="zh-CN"/>
        </w:rPr>
        <w:t>二、我区政府债券发行情况</w:t>
      </w:r>
    </w:p>
    <w:p w:rsidR="007D4973" w:rsidRDefault="008D4D38" w:rsidP="008D4D38">
      <w:pPr>
        <w:spacing w:line="576" w:lineRule="exact"/>
        <w:ind w:firstLineChars="200" w:firstLine="643"/>
        <w:rPr>
          <w:rFonts w:ascii="楷体_GB2312" w:eastAsia="楷体_GB2312" w:hAnsi="仿宋_GB2312" w:cs="仿宋_GB2312"/>
          <w:b/>
          <w:sz w:val="32"/>
          <w:szCs w:val="32"/>
          <w:lang w:val="zh-CN"/>
        </w:rPr>
      </w:pPr>
      <w:r>
        <w:rPr>
          <w:rFonts w:ascii="楷体_GB2312" w:eastAsia="楷体_GB2312" w:hAnsi="仿宋_GB2312" w:cs="仿宋_GB2312" w:hint="eastAsia"/>
          <w:b/>
          <w:sz w:val="32"/>
          <w:szCs w:val="32"/>
          <w:lang w:val="zh-CN"/>
        </w:rPr>
        <w:t>（一）新增专项债券发行情况</w:t>
      </w:r>
    </w:p>
    <w:p w:rsidR="007D4973" w:rsidRDefault="008D4D38" w:rsidP="008D4D38">
      <w:pPr>
        <w:spacing w:line="576" w:lineRule="exact"/>
        <w:ind w:firstLineChars="200" w:firstLine="640"/>
        <w:rPr>
          <w:rFonts w:ascii="仿宋_GB2312" w:eastAsia="仿宋_GB2312" w:hAnsi="仿宋" w:cs="Times New Roman"/>
          <w:sz w:val="32"/>
          <w:szCs w:val="32"/>
          <w:lang w:val="zh-CN"/>
        </w:rPr>
      </w:pPr>
      <w:r>
        <w:rPr>
          <w:rFonts w:ascii="仿宋_GB2312" w:eastAsia="仿宋_GB2312" w:hAnsi="仿宋" w:cs="Times New Roman" w:hint="eastAsia"/>
          <w:sz w:val="32"/>
          <w:szCs w:val="32"/>
          <w:lang w:val="zh-CN"/>
        </w:rPr>
        <w:t>202</w:t>
      </w:r>
      <w:r>
        <w:rPr>
          <w:rFonts w:ascii="仿宋_GB2312" w:eastAsia="仿宋_GB2312" w:hAnsi="仿宋" w:cs="Times New Roman" w:hint="eastAsia"/>
          <w:sz w:val="32"/>
          <w:szCs w:val="32"/>
        </w:rPr>
        <w:t>4</w:t>
      </w:r>
      <w:r>
        <w:rPr>
          <w:rFonts w:ascii="仿宋_GB2312" w:eastAsia="仿宋_GB2312" w:hAnsi="仿宋" w:cs="Times New Roman" w:hint="eastAsia"/>
          <w:sz w:val="32"/>
          <w:szCs w:val="32"/>
          <w:lang w:val="zh-CN"/>
        </w:rPr>
        <w:t>年我区计划发行地方政府新增专项债券171,405万元。截至</w:t>
      </w:r>
      <w:r>
        <w:rPr>
          <w:rFonts w:ascii="仿宋_GB2312" w:eastAsia="仿宋_GB2312" w:hAnsi="仿宋" w:cs="Times New Roman" w:hint="eastAsia"/>
          <w:sz w:val="32"/>
          <w:szCs w:val="32"/>
        </w:rPr>
        <w:t>11月末</w:t>
      </w:r>
      <w:r>
        <w:rPr>
          <w:rFonts w:ascii="仿宋_GB2312" w:eastAsia="仿宋_GB2312" w:hAnsi="仿宋" w:cs="Times New Roman" w:hint="eastAsia"/>
          <w:sz w:val="32"/>
          <w:szCs w:val="32"/>
          <w:lang w:val="zh-CN"/>
        </w:rPr>
        <w:t>，已发行</w:t>
      </w:r>
      <w:r>
        <w:rPr>
          <w:rFonts w:ascii="仿宋_GB2312" w:eastAsia="仿宋_GB2312" w:hAnsi="仿宋" w:cs="Times New Roman" w:hint="eastAsia"/>
          <w:sz w:val="32"/>
          <w:szCs w:val="32"/>
        </w:rPr>
        <w:t>1</w:t>
      </w:r>
      <w:bookmarkStart w:id="0" w:name="_GoBack"/>
      <w:bookmarkEnd w:id="0"/>
      <w:r>
        <w:rPr>
          <w:rFonts w:ascii="仿宋_GB2312" w:eastAsia="仿宋_GB2312" w:hAnsi="仿宋" w:cs="Times New Roman" w:hint="eastAsia"/>
          <w:sz w:val="32"/>
          <w:szCs w:val="32"/>
        </w:rPr>
        <w:t>30</w:t>
      </w:r>
      <w:r>
        <w:rPr>
          <w:rFonts w:ascii="仿宋_GB2312" w:eastAsia="仿宋_GB2312" w:hAnsi="仿宋" w:cs="Times New Roman" w:hint="eastAsia"/>
          <w:sz w:val="32"/>
          <w:szCs w:val="32"/>
          <w:lang w:val="zh-CN"/>
        </w:rPr>
        <w:t>,</w:t>
      </w:r>
      <w:r>
        <w:rPr>
          <w:rFonts w:ascii="仿宋_GB2312" w:eastAsia="仿宋_GB2312" w:hAnsi="仿宋" w:cs="Times New Roman" w:hint="eastAsia"/>
          <w:sz w:val="32"/>
          <w:szCs w:val="32"/>
        </w:rPr>
        <w:t>000万元，</w:t>
      </w:r>
      <w:r>
        <w:rPr>
          <w:rFonts w:ascii="仿宋_GB2312" w:eastAsia="仿宋_GB2312" w:hAnsi="仿宋" w:cs="Times New Roman" w:hint="eastAsia"/>
          <w:sz w:val="32"/>
          <w:szCs w:val="32"/>
          <w:lang w:val="zh-CN"/>
        </w:rPr>
        <w:t>已实际支出</w:t>
      </w:r>
      <w:r>
        <w:rPr>
          <w:rFonts w:ascii="仿宋_GB2312" w:eastAsia="仿宋_GB2312" w:hAnsi="仿宋" w:cs="Times New Roman" w:hint="eastAsia"/>
          <w:sz w:val="32"/>
          <w:szCs w:val="32"/>
        </w:rPr>
        <w:t>118,707</w:t>
      </w:r>
      <w:r>
        <w:rPr>
          <w:rFonts w:ascii="仿宋_GB2312" w:eastAsia="仿宋_GB2312" w:hAnsi="仿宋" w:cs="Times New Roman" w:hint="eastAsia"/>
          <w:sz w:val="32"/>
          <w:szCs w:val="32"/>
          <w:lang w:val="zh-CN"/>
        </w:rPr>
        <w:lastRenderedPageBreak/>
        <w:t>万元，支出进度</w:t>
      </w:r>
      <w:r>
        <w:rPr>
          <w:rFonts w:ascii="仿宋_GB2312" w:eastAsia="仿宋_GB2312" w:hAnsi="仿宋" w:cs="Times New Roman" w:hint="eastAsia"/>
          <w:sz w:val="32"/>
          <w:szCs w:val="32"/>
        </w:rPr>
        <w:t>91.31</w:t>
      </w:r>
      <w:r>
        <w:rPr>
          <w:rFonts w:ascii="仿宋_GB2312" w:eastAsia="仿宋_GB2312" w:hAnsi="仿宋" w:cs="Times New Roman" w:hint="eastAsia"/>
          <w:sz w:val="32"/>
          <w:szCs w:val="32"/>
          <w:lang w:val="zh-CN"/>
        </w:rPr>
        <w:t>%，</w:t>
      </w:r>
      <w:r>
        <w:rPr>
          <w:rFonts w:ascii="仿宋_GB2312" w:eastAsia="仿宋_GB2312" w:hAnsi="仿宋" w:cs="Times New Roman" w:hint="eastAsia"/>
          <w:sz w:val="32"/>
          <w:szCs w:val="32"/>
        </w:rPr>
        <w:t>余下41,405万元专项债券</w:t>
      </w:r>
      <w:r>
        <w:rPr>
          <w:rFonts w:ascii="仿宋_GB2312" w:eastAsia="仿宋_GB2312" w:hAnsi="仿宋" w:cs="Times New Roman"/>
          <w:sz w:val="32"/>
          <w:szCs w:val="32"/>
        </w:rPr>
        <w:t>限额</w:t>
      </w:r>
      <w:r>
        <w:rPr>
          <w:rFonts w:ascii="仿宋_GB2312" w:eastAsia="仿宋_GB2312" w:hAnsi="仿宋" w:cs="Times New Roman" w:hint="eastAsia"/>
          <w:sz w:val="32"/>
          <w:szCs w:val="32"/>
        </w:rPr>
        <w:t>计划在12月份完成</w:t>
      </w:r>
      <w:r>
        <w:rPr>
          <w:rFonts w:ascii="仿宋_GB2312" w:eastAsia="仿宋_GB2312" w:hAnsi="仿宋" w:cs="Times New Roman"/>
          <w:sz w:val="32"/>
          <w:szCs w:val="32"/>
        </w:rPr>
        <w:t>调整</w:t>
      </w:r>
      <w:r>
        <w:rPr>
          <w:rFonts w:ascii="仿宋_GB2312" w:eastAsia="仿宋_GB2312" w:hAnsi="仿宋" w:cs="Times New Roman" w:hint="eastAsia"/>
          <w:sz w:val="32"/>
          <w:szCs w:val="32"/>
        </w:rPr>
        <w:t>手续</w:t>
      </w:r>
      <w:r>
        <w:rPr>
          <w:rFonts w:ascii="仿宋_GB2312" w:eastAsia="仿宋_GB2312" w:hAnsi="仿宋" w:cs="Times New Roman" w:hint="eastAsia"/>
          <w:sz w:val="32"/>
          <w:szCs w:val="32"/>
          <w:lang w:val="zh-CN"/>
        </w:rPr>
        <w:t>。</w:t>
      </w:r>
      <w:r>
        <w:rPr>
          <w:rFonts w:ascii="仿宋_GB2312" w:eastAsia="仿宋_GB2312" w:hAnsi="仿宋" w:cs="Times New Roman" w:hint="eastAsia"/>
          <w:sz w:val="32"/>
          <w:szCs w:val="32"/>
        </w:rPr>
        <w:t>结合我区项目实际资金需求，下达我区的债</w:t>
      </w:r>
      <w:r>
        <w:rPr>
          <w:rFonts w:ascii="仿宋_GB2312" w:eastAsia="仿宋_GB2312" w:hAnsi="仿宋" w:cs="Times New Roman"/>
          <w:sz w:val="32"/>
          <w:szCs w:val="32"/>
        </w:rPr>
        <w:t>券转贷资金</w:t>
      </w:r>
      <w:r>
        <w:rPr>
          <w:rFonts w:ascii="仿宋_GB2312" w:eastAsia="仿宋_GB2312" w:hAnsi="仿宋" w:cs="Times New Roman" w:hint="eastAsia"/>
          <w:sz w:val="32"/>
          <w:szCs w:val="32"/>
        </w:rPr>
        <w:t>用于江门市蓬江区大型产业集聚区启动区基础设施等22个项目</w:t>
      </w:r>
      <w:r>
        <w:rPr>
          <w:rFonts w:ascii="仿宋_GB2312" w:eastAsia="仿宋_GB2312" w:hAnsi="仿宋" w:cs="Times New Roman" w:hint="eastAsia"/>
          <w:sz w:val="32"/>
          <w:szCs w:val="32"/>
          <w:lang w:val="zh-CN"/>
        </w:rPr>
        <w:t>，</w:t>
      </w:r>
      <w:r>
        <w:rPr>
          <w:rFonts w:ascii="仿宋_GB2312" w:eastAsia="仿宋_GB2312" w:hAnsi="仿宋" w:cs="Times New Roman" w:hint="eastAsia"/>
          <w:sz w:val="32"/>
          <w:szCs w:val="32"/>
        </w:rPr>
        <w:t>全</w:t>
      </w:r>
      <w:r>
        <w:rPr>
          <w:rFonts w:ascii="仿宋_GB2312" w:eastAsia="仿宋_GB2312" w:hAnsi="仿宋" w:cs="Times New Roman"/>
          <w:sz w:val="32"/>
          <w:szCs w:val="32"/>
        </w:rPr>
        <w:t>部用于保障落实</w:t>
      </w:r>
      <w:r>
        <w:rPr>
          <w:rFonts w:ascii="仿宋_GB2312" w:eastAsia="仿宋_GB2312" w:hAnsi="仿宋" w:cs="Times New Roman"/>
          <w:sz w:val="32"/>
          <w:szCs w:val="32"/>
        </w:rPr>
        <w:t>“</w:t>
      </w:r>
      <w:r>
        <w:rPr>
          <w:rFonts w:ascii="仿宋_GB2312" w:eastAsia="仿宋_GB2312" w:hAnsi="仿宋" w:cs="Times New Roman"/>
          <w:sz w:val="32"/>
          <w:szCs w:val="32"/>
        </w:rPr>
        <w:t>百千万工程</w:t>
      </w:r>
      <w:r>
        <w:rPr>
          <w:rFonts w:ascii="仿宋_GB2312" w:eastAsia="仿宋_GB2312" w:hAnsi="仿宋" w:cs="Times New Roman"/>
          <w:sz w:val="32"/>
          <w:szCs w:val="32"/>
        </w:rPr>
        <w:t>”</w:t>
      </w:r>
      <w:r>
        <w:rPr>
          <w:rFonts w:ascii="仿宋_GB2312" w:eastAsia="仿宋_GB2312" w:hAnsi="仿宋" w:cs="Times New Roman"/>
          <w:sz w:val="32"/>
          <w:szCs w:val="32"/>
        </w:rPr>
        <w:t>相关任务，</w:t>
      </w:r>
      <w:r>
        <w:rPr>
          <w:rFonts w:ascii="仿宋_GB2312" w:eastAsia="仿宋_GB2312" w:hAnsi="仿宋" w:cs="Times New Roman" w:hint="eastAsia"/>
          <w:sz w:val="32"/>
          <w:szCs w:val="32"/>
          <w:lang w:val="zh-CN"/>
        </w:rPr>
        <w:t>主要投向市政与产业园区基础设施、农林水利、生态环保、交通基础设施及社会事业领域，分别占比为70.30%、11.67%、1</w:t>
      </w:r>
      <w:r>
        <w:rPr>
          <w:rFonts w:ascii="仿宋_GB2312" w:eastAsia="仿宋_GB2312" w:hAnsi="仿宋" w:cs="Times New Roman" w:hint="eastAsia"/>
          <w:sz w:val="32"/>
          <w:szCs w:val="32"/>
        </w:rPr>
        <w:t>0</w:t>
      </w:r>
      <w:r>
        <w:rPr>
          <w:rFonts w:ascii="仿宋_GB2312" w:eastAsia="仿宋_GB2312" w:hAnsi="仿宋" w:cs="Times New Roman" w:hint="eastAsia"/>
          <w:sz w:val="32"/>
          <w:szCs w:val="32"/>
          <w:lang w:val="zh-CN"/>
        </w:rPr>
        <w:t>.</w:t>
      </w:r>
      <w:r>
        <w:rPr>
          <w:rFonts w:ascii="仿宋_GB2312" w:eastAsia="仿宋_GB2312" w:hAnsi="仿宋" w:cs="Times New Roman" w:hint="eastAsia"/>
          <w:sz w:val="32"/>
          <w:szCs w:val="32"/>
        </w:rPr>
        <w:t>50</w:t>
      </w:r>
      <w:r>
        <w:rPr>
          <w:rFonts w:ascii="仿宋_GB2312" w:eastAsia="仿宋_GB2312" w:hAnsi="仿宋" w:cs="Times New Roman" w:hint="eastAsia"/>
          <w:sz w:val="32"/>
          <w:szCs w:val="32"/>
          <w:lang w:val="zh-CN"/>
        </w:rPr>
        <w:t>%、5.</w:t>
      </w:r>
      <w:r>
        <w:rPr>
          <w:rFonts w:ascii="仿宋_GB2312" w:eastAsia="仿宋_GB2312" w:hAnsi="仿宋" w:cs="Times New Roman" w:hint="eastAsia"/>
          <w:sz w:val="32"/>
          <w:szCs w:val="32"/>
        </w:rPr>
        <w:t>66</w:t>
      </w:r>
      <w:r>
        <w:rPr>
          <w:rFonts w:ascii="仿宋_GB2312" w:eastAsia="仿宋_GB2312" w:hAnsi="仿宋" w:cs="Times New Roman" w:hint="eastAsia"/>
          <w:sz w:val="32"/>
          <w:szCs w:val="32"/>
          <w:lang w:val="zh-CN"/>
        </w:rPr>
        <w:t>%、1.</w:t>
      </w:r>
      <w:r>
        <w:rPr>
          <w:rFonts w:ascii="仿宋_GB2312" w:eastAsia="仿宋_GB2312" w:hAnsi="仿宋" w:cs="Times New Roman" w:hint="eastAsia"/>
          <w:sz w:val="32"/>
          <w:szCs w:val="32"/>
        </w:rPr>
        <w:t>87</w:t>
      </w:r>
      <w:r>
        <w:rPr>
          <w:rFonts w:ascii="仿宋_GB2312" w:eastAsia="仿宋_GB2312" w:hAnsi="仿宋" w:cs="Times New Roman" w:hint="eastAsia"/>
          <w:sz w:val="32"/>
          <w:szCs w:val="32"/>
          <w:lang w:val="zh-CN"/>
        </w:rPr>
        <w:t>%。</w:t>
      </w:r>
      <w:r>
        <w:rPr>
          <w:rFonts w:ascii="仿宋_GB2312" w:eastAsia="仿宋_GB2312" w:hAnsi="仿宋" w:cs="Times New Roman" w:hint="eastAsia"/>
          <w:sz w:val="32"/>
          <w:szCs w:val="32"/>
        </w:rPr>
        <w:t>债券资金的到位</w:t>
      </w:r>
      <w:r>
        <w:rPr>
          <w:rFonts w:ascii="仿宋_GB2312" w:eastAsia="仿宋_GB2312" w:hAnsi="仿宋" w:cs="Times New Roman" w:hint="eastAsia"/>
          <w:sz w:val="32"/>
          <w:szCs w:val="32"/>
          <w:lang w:val="zh-CN"/>
        </w:rPr>
        <w:t>，</w:t>
      </w:r>
      <w:r>
        <w:rPr>
          <w:rFonts w:ascii="仿宋_GB2312" w:eastAsia="仿宋_GB2312" w:hAnsi="仿宋" w:cs="Times New Roman" w:hint="eastAsia"/>
          <w:sz w:val="32"/>
          <w:szCs w:val="32"/>
        </w:rPr>
        <w:t>为重点项目建设提供有力资金保障，充分</w:t>
      </w:r>
      <w:r>
        <w:rPr>
          <w:rFonts w:ascii="仿宋_GB2312" w:eastAsia="仿宋_GB2312" w:hAnsi="仿宋" w:cs="Times New Roman" w:hint="eastAsia"/>
          <w:sz w:val="32"/>
          <w:szCs w:val="32"/>
          <w:lang w:val="zh-CN"/>
        </w:rPr>
        <w:t>发挥补短板、稳投资、促发展等方面的积极作用。</w:t>
      </w:r>
    </w:p>
    <w:p w:rsidR="007D4973" w:rsidRDefault="008D4D38" w:rsidP="008D4D38">
      <w:pPr>
        <w:spacing w:line="576" w:lineRule="exact"/>
        <w:ind w:firstLineChars="200" w:firstLine="643"/>
        <w:rPr>
          <w:rFonts w:ascii="楷体_GB2312" w:eastAsia="楷体_GB2312" w:hAnsi="仿宋_GB2312" w:cs="仿宋_GB2312"/>
          <w:b/>
          <w:sz w:val="32"/>
          <w:szCs w:val="32"/>
          <w:lang w:val="zh-CN"/>
        </w:rPr>
      </w:pPr>
      <w:r>
        <w:rPr>
          <w:rFonts w:ascii="楷体_GB2312" w:eastAsia="楷体_GB2312" w:hAnsi="仿宋_GB2312" w:cs="仿宋_GB2312" w:hint="eastAsia"/>
          <w:b/>
          <w:sz w:val="32"/>
          <w:szCs w:val="32"/>
          <w:lang w:val="zh-CN"/>
        </w:rPr>
        <w:t>（二）</w:t>
      </w:r>
      <w:r>
        <w:rPr>
          <w:rFonts w:ascii="楷体_GB2312" w:eastAsia="楷体_GB2312" w:hAnsi="仿宋_GB2312" w:cs="仿宋_GB2312"/>
          <w:b/>
          <w:sz w:val="32"/>
          <w:szCs w:val="32"/>
          <w:lang w:val="zh-CN"/>
        </w:rPr>
        <w:t>结存一般债务限额</w:t>
      </w:r>
      <w:r>
        <w:rPr>
          <w:rFonts w:ascii="楷体_GB2312" w:eastAsia="楷体_GB2312" w:hAnsi="仿宋_GB2312" w:cs="仿宋_GB2312" w:hint="eastAsia"/>
          <w:b/>
          <w:sz w:val="32"/>
          <w:szCs w:val="32"/>
          <w:lang w:val="zh-CN"/>
        </w:rPr>
        <w:t>发行情况</w:t>
      </w:r>
    </w:p>
    <w:p w:rsidR="007D4973" w:rsidRDefault="008D4D38" w:rsidP="008D4D38">
      <w:pPr>
        <w:pStyle w:val="a0"/>
        <w:spacing w:after="0" w:line="576"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根据工作安排，市</w:t>
      </w:r>
      <w:r>
        <w:rPr>
          <w:rFonts w:ascii="仿宋_GB2312" w:eastAsia="仿宋_GB2312" w:hAnsi="仿宋" w:cs="Times New Roman"/>
          <w:sz w:val="32"/>
          <w:szCs w:val="32"/>
        </w:rPr>
        <w:t>财政局下达我区可使用的政府债务结存一般债务限额</w:t>
      </w:r>
      <w:r>
        <w:rPr>
          <w:rFonts w:ascii="仿宋_GB2312" w:eastAsia="仿宋_GB2312" w:hAnsi="仿宋" w:cs="Times New Roman" w:hint="eastAsia"/>
          <w:sz w:val="32"/>
          <w:szCs w:val="32"/>
        </w:rPr>
        <w:t>25</w:t>
      </w:r>
      <w:r>
        <w:rPr>
          <w:rFonts w:ascii="仿宋_GB2312" w:eastAsia="仿宋_GB2312" w:hAnsi="仿宋_GB2312" w:cs="仿宋_GB2312" w:hint="eastAsia"/>
          <w:bCs/>
          <w:sz w:val="32"/>
          <w:szCs w:val="32"/>
          <w:lang w:val="zh-CN"/>
        </w:rPr>
        <w:t>,</w:t>
      </w:r>
      <w:r>
        <w:rPr>
          <w:rFonts w:ascii="仿宋_GB2312" w:eastAsia="仿宋_GB2312" w:hAnsi="仿宋" w:cs="Times New Roman" w:hint="eastAsia"/>
          <w:sz w:val="32"/>
          <w:szCs w:val="32"/>
        </w:rPr>
        <w:t>000万</w:t>
      </w:r>
      <w:r>
        <w:rPr>
          <w:rFonts w:ascii="仿宋_GB2312" w:eastAsia="仿宋_GB2312" w:hAnsi="仿宋" w:cs="Times New Roman"/>
          <w:sz w:val="32"/>
          <w:szCs w:val="32"/>
        </w:rPr>
        <w:t>元，用于发行再融资债券，</w:t>
      </w:r>
      <w:r>
        <w:rPr>
          <w:rFonts w:ascii="仿宋_GB2312" w:eastAsia="仿宋_GB2312" w:hAnsi="仿宋" w:cs="Times New Roman" w:hint="eastAsia"/>
          <w:sz w:val="32"/>
          <w:szCs w:val="32"/>
        </w:rPr>
        <w:t>债券资金用于船厂跨江桥梁、银洲湖高速公路等存量的一般公共预算保障能力项目，腾挪财力保障我区财政平稳运行。</w:t>
      </w:r>
    </w:p>
    <w:p w:rsidR="007D4973" w:rsidRDefault="008D4D38" w:rsidP="008D4D38">
      <w:pPr>
        <w:spacing w:line="576" w:lineRule="exact"/>
        <w:ind w:firstLineChars="200" w:firstLine="643"/>
        <w:rPr>
          <w:rFonts w:ascii="楷体_GB2312" w:eastAsia="楷体_GB2312" w:hAnsi="仿宋_GB2312" w:cs="仿宋_GB2312"/>
          <w:b/>
          <w:sz w:val="32"/>
          <w:szCs w:val="32"/>
          <w:lang w:val="zh-CN"/>
        </w:rPr>
      </w:pPr>
      <w:r>
        <w:rPr>
          <w:rFonts w:ascii="楷体_GB2312" w:eastAsia="楷体_GB2312" w:hAnsi="仿宋_GB2312" w:cs="仿宋_GB2312" w:hint="eastAsia"/>
          <w:b/>
          <w:sz w:val="32"/>
          <w:szCs w:val="32"/>
          <w:lang w:val="zh-CN"/>
        </w:rPr>
        <w:t>（三）再融资债券发行情况</w:t>
      </w:r>
    </w:p>
    <w:p w:rsidR="007D4973" w:rsidRDefault="008D4D38" w:rsidP="008D4D38">
      <w:pPr>
        <w:spacing w:line="576" w:lineRule="exact"/>
        <w:ind w:firstLineChars="200" w:firstLine="640"/>
        <w:rPr>
          <w:rFonts w:ascii="仿宋_GB2312" w:eastAsia="仿宋_GB2312" w:hAnsi="仿宋_GB2312" w:cs="仿宋_GB2312"/>
          <w:bCs/>
          <w:sz w:val="32"/>
          <w:szCs w:val="32"/>
          <w:lang w:val="zh-CN"/>
        </w:rPr>
      </w:pPr>
      <w:r>
        <w:rPr>
          <w:rFonts w:ascii="仿宋_GB2312" w:eastAsia="仿宋_GB2312" w:hAnsi="仿宋_GB2312" w:cs="仿宋_GB2312" w:hint="eastAsia"/>
          <w:bCs/>
          <w:sz w:val="32"/>
          <w:szCs w:val="32"/>
          <w:lang w:val="zh-CN"/>
        </w:rPr>
        <w:t>202</w:t>
      </w:r>
      <w:r>
        <w:rPr>
          <w:rFonts w:ascii="仿宋_GB2312" w:eastAsia="仿宋_GB2312" w:hAnsi="仿宋_GB2312" w:cs="仿宋_GB2312" w:hint="eastAsia"/>
          <w:bCs/>
          <w:sz w:val="32"/>
          <w:szCs w:val="32"/>
        </w:rPr>
        <w:t>4</w:t>
      </w:r>
      <w:r>
        <w:rPr>
          <w:rFonts w:ascii="仿宋_GB2312" w:eastAsia="仿宋_GB2312" w:hAnsi="仿宋_GB2312" w:cs="仿宋_GB2312" w:hint="eastAsia"/>
          <w:bCs/>
          <w:sz w:val="32"/>
          <w:szCs w:val="32"/>
          <w:lang w:val="zh-CN"/>
        </w:rPr>
        <w:t>年我区发行地方政府再融资债券35,668万元（其中一般债券1,995万元、专项债券33,673万元），用于偿还202</w:t>
      </w:r>
      <w:r>
        <w:rPr>
          <w:rFonts w:ascii="仿宋_GB2312" w:eastAsia="仿宋_GB2312" w:hAnsi="仿宋_GB2312" w:cs="仿宋_GB2312" w:hint="eastAsia"/>
          <w:bCs/>
          <w:sz w:val="32"/>
          <w:szCs w:val="32"/>
        </w:rPr>
        <w:t>4</w:t>
      </w:r>
      <w:r>
        <w:rPr>
          <w:rFonts w:ascii="仿宋_GB2312" w:eastAsia="仿宋_GB2312" w:hAnsi="仿宋_GB2312" w:cs="仿宋_GB2312" w:hint="eastAsia"/>
          <w:bCs/>
          <w:sz w:val="32"/>
          <w:szCs w:val="32"/>
          <w:lang w:val="zh-CN"/>
        </w:rPr>
        <w:t>年到期地方政府债券本金。</w:t>
      </w:r>
    </w:p>
    <w:p w:rsidR="007D4973" w:rsidRDefault="008D4D38" w:rsidP="008D4D38">
      <w:pPr>
        <w:spacing w:line="576" w:lineRule="exact"/>
        <w:ind w:firstLineChars="200" w:firstLine="640"/>
        <w:rPr>
          <w:rFonts w:ascii="黑体" w:eastAsia="黑体" w:hAnsi="黑体" w:cs="黑体"/>
          <w:bCs/>
          <w:sz w:val="32"/>
          <w:szCs w:val="32"/>
          <w:lang w:val="zh-CN"/>
        </w:rPr>
      </w:pPr>
      <w:r>
        <w:rPr>
          <w:rFonts w:ascii="黑体" w:eastAsia="黑体" w:hAnsi="黑体" w:cs="黑体" w:hint="eastAsia"/>
          <w:bCs/>
          <w:sz w:val="32"/>
          <w:szCs w:val="32"/>
          <w:lang w:val="zh-CN"/>
        </w:rPr>
        <w:t>三、还本付息情况</w:t>
      </w:r>
    </w:p>
    <w:p w:rsidR="007D4973" w:rsidRDefault="008D4D38" w:rsidP="008D4D38">
      <w:pPr>
        <w:spacing w:line="576"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lang w:val="zh-CN"/>
        </w:rPr>
        <w:t>按照市</w:t>
      </w:r>
      <w:r>
        <w:rPr>
          <w:rFonts w:ascii="仿宋_GB2312" w:eastAsia="仿宋_GB2312" w:hAnsi="仿宋_GB2312" w:cs="仿宋_GB2312"/>
          <w:bCs/>
          <w:sz w:val="32"/>
          <w:szCs w:val="32"/>
          <w:lang w:val="zh-CN"/>
        </w:rPr>
        <w:t>财政局下达</w:t>
      </w:r>
      <w:r>
        <w:rPr>
          <w:rFonts w:ascii="仿宋_GB2312" w:eastAsia="仿宋_GB2312" w:hAnsi="仿宋_GB2312" w:cs="仿宋_GB2312" w:hint="eastAsia"/>
          <w:bCs/>
          <w:sz w:val="32"/>
          <w:szCs w:val="32"/>
          <w:lang w:val="zh-CN"/>
        </w:rPr>
        <w:t>我区的202</w:t>
      </w:r>
      <w:r>
        <w:rPr>
          <w:rFonts w:ascii="仿宋_GB2312" w:eastAsia="仿宋_GB2312" w:hAnsi="仿宋_GB2312" w:cs="仿宋_GB2312" w:hint="eastAsia"/>
          <w:bCs/>
          <w:sz w:val="32"/>
          <w:szCs w:val="32"/>
        </w:rPr>
        <w:t>4</w:t>
      </w:r>
      <w:r>
        <w:rPr>
          <w:rFonts w:ascii="仿宋_GB2312" w:eastAsia="仿宋_GB2312" w:hAnsi="仿宋_GB2312" w:cs="仿宋_GB2312" w:hint="eastAsia"/>
          <w:bCs/>
          <w:sz w:val="32"/>
          <w:szCs w:val="32"/>
          <w:lang w:val="zh-CN"/>
        </w:rPr>
        <w:t>年</w:t>
      </w:r>
      <w:r>
        <w:rPr>
          <w:rFonts w:ascii="仿宋_GB2312" w:eastAsia="仿宋_GB2312" w:hAnsi="仿宋_GB2312" w:cs="仿宋_GB2312"/>
          <w:bCs/>
          <w:sz w:val="32"/>
          <w:szCs w:val="32"/>
          <w:lang w:val="zh-CN"/>
        </w:rPr>
        <w:t>政府债券还本付息</w:t>
      </w:r>
      <w:r>
        <w:rPr>
          <w:rFonts w:ascii="仿宋_GB2312" w:eastAsia="仿宋_GB2312" w:hAnsi="仿宋_GB2312" w:cs="仿宋_GB2312" w:hint="eastAsia"/>
          <w:bCs/>
          <w:sz w:val="32"/>
          <w:szCs w:val="32"/>
          <w:lang w:val="zh-CN"/>
        </w:rPr>
        <w:t>计划，</w:t>
      </w:r>
      <w:r>
        <w:rPr>
          <w:rFonts w:ascii="仿宋_GB2312" w:eastAsia="仿宋_GB2312" w:hAnsi="仿宋_GB2312" w:cs="仿宋_GB2312" w:hint="eastAsia"/>
          <w:bCs/>
          <w:sz w:val="32"/>
          <w:szCs w:val="32"/>
        </w:rPr>
        <w:t>2024年我区应付本息、</w:t>
      </w:r>
      <w:r>
        <w:rPr>
          <w:rFonts w:ascii="仿宋_GB2312" w:eastAsia="仿宋_GB2312" w:hAnsi="仿宋_GB2312" w:cs="仿宋_GB2312" w:hint="eastAsia"/>
          <w:bCs/>
          <w:sz w:val="32"/>
          <w:szCs w:val="32"/>
          <w:lang w:val="zh-CN"/>
        </w:rPr>
        <w:t>发行费用等合计</w:t>
      </w:r>
      <w:r>
        <w:rPr>
          <w:rFonts w:ascii="仿宋_GB2312" w:eastAsia="仿宋_GB2312" w:hAnsi="仿宋_GB2312" w:cs="仿宋_GB2312" w:hint="eastAsia"/>
          <w:bCs/>
          <w:sz w:val="32"/>
          <w:szCs w:val="32"/>
        </w:rPr>
        <w:t>95,119万元，其中本金36,868万元、利息、服务费</w:t>
      </w:r>
      <w:r>
        <w:rPr>
          <w:rFonts w:ascii="仿宋_GB2312" w:eastAsia="仿宋_GB2312" w:hAnsi="仿宋_GB2312" w:cs="仿宋_GB2312" w:hint="eastAsia"/>
          <w:bCs/>
          <w:sz w:val="32"/>
          <w:szCs w:val="32"/>
          <w:lang w:val="zh-CN"/>
        </w:rPr>
        <w:t>及发行费用</w:t>
      </w:r>
      <w:r>
        <w:rPr>
          <w:rFonts w:ascii="仿宋_GB2312" w:eastAsia="仿宋_GB2312" w:hAnsi="仿宋_GB2312" w:cs="仿宋_GB2312" w:hint="eastAsia"/>
          <w:bCs/>
          <w:sz w:val="32"/>
          <w:szCs w:val="32"/>
        </w:rPr>
        <w:t>58,251万元。</w:t>
      </w:r>
      <w:r>
        <w:rPr>
          <w:rFonts w:ascii="仿宋_GB2312" w:eastAsia="仿宋_GB2312" w:hAnsi="仿宋_GB2312" w:cs="仿宋_GB2312" w:hint="eastAsia"/>
          <w:bCs/>
          <w:sz w:val="32"/>
          <w:szCs w:val="32"/>
          <w:lang w:val="zh-CN"/>
        </w:rPr>
        <w:t>截至202</w:t>
      </w:r>
      <w:r>
        <w:rPr>
          <w:rFonts w:ascii="仿宋_GB2312" w:eastAsia="仿宋_GB2312" w:hAnsi="仿宋_GB2312" w:cs="仿宋_GB2312" w:hint="eastAsia"/>
          <w:bCs/>
          <w:sz w:val="32"/>
          <w:szCs w:val="32"/>
        </w:rPr>
        <w:t>4</w:t>
      </w:r>
      <w:r>
        <w:rPr>
          <w:rFonts w:ascii="仿宋_GB2312" w:eastAsia="仿宋_GB2312" w:hAnsi="仿宋_GB2312" w:cs="仿宋_GB2312" w:hint="eastAsia"/>
          <w:bCs/>
          <w:sz w:val="32"/>
          <w:szCs w:val="32"/>
          <w:lang w:val="zh-CN"/>
        </w:rPr>
        <w:lastRenderedPageBreak/>
        <w:t>年1</w:t>
      </w:r>
      <w:r>
        <w:rPr>
          <w:rFonts w:ascii="仿宋_GB2312" w:eastAsia="仿宋_GB2312" w:hAnsi="仿宋_GB2312" w:cs="仿宋_GB2312" w:hint="eastAsia"/>
          <w:bCs/>
          <w:sz w:val="32"/>
          <w:szCs w:val="32"/>
        </w:rPr>
        <w:t>1</w:t>
      </w:r>
      <w:r>
        <w:rPr>
          <w:rFonts w:ascii="仿宋_GB2312" w:eastAsia="仿宋_GB2312" w:hAnsi="仿宋_GB2312" w:cs="仿宋_GB2312" w:hint="eastAsia"/>
          <w:bCs/>
          <w:sz w:val="32"/>
          <w:szCs w:val="32"/>
          <w:lang w:val="zh-CN"/>
        </w:rPr>
        <w:t>月末，已偿还本金</w:t>
      </w:r>
      <w:r>
        <w:rPr>
          <w:rFonts w:ascii="仿宋_GB2312" w:eastAsia="仿宋_GB2312" w:hAnsi="仿宋_GB2312" w:cs="仿宋_GB2312" w:hint="eastAsia"/>
          <w:bCs/>
          <w:sz w:val="32"/>
          <w:szCs w:val="32"/>
        </w:rPr>
        <w:t>36,868万元（其中通过发行再融资债券偿还35,668万元）</w:t>
      </w:r>
      <w:r>
        <w:rPr>
          <w:rFonts w:ascii="仿宋_GB2312" w:eastAsia="仿宋_GB2312" w:hAnsi="仿宋_GB2312" w:cs="仿宋_GB2312" w:hint="eastAsia"/>
          <w:bCs/>
          <w:sz w:val="32"/>
          <w:szCs w:val="32"/>
          <w:lang w:val="zh-CN"/>
        </w:rPr>
        <w:t>，支付利息、服务费及发行费用</w:t>
      </w:r>
      <w:r>
        <w:rPr>
          <w:rFonts w:ascii="仿宋_GB2312" w:eastAsia="仿宋_GB2312" w:hAnsi="仿宋_GB2312" w:cs="仿宋_GB2312" w:hint="eastAsia"/>
          <w:bCs/>
          <w:sz w:val="32"/>
          <w:szCs w:val="32"/>
        </w:rPr>
        <w:t>58,251万元。</w:t>
      </w:r>
    </w:p>
    <w:p w:rsidR="007D4973" w:rsidRDefault="008D4D38" w:rsidP="008D4D38">
      <w:pPr>
        <w:spacing w:line="576" w:lineRule="exact"/>
        <w:ind w:firstLineChars="200" w:firstLine="640"/>
        <w:rPr>
          <w:rFonts w:ascii="黑体" w:eastAsia="黑体" w:hAnsi="黑体" w:cs="黑体"/>
          <w:bCs/>
          <w:sz w:val="32"/>
          <w:szCs w:val="32"/>
          <w:lang w:val="zh-CN"/>
        </w:rPr>
      </w:pPr>
      <w:r>
        <w:rPr>
          <w:rFonts w:ascii="黑体" w:eastAsia="黑体" w:hAnsi="黑体" w:cs="黑体" w:hint="eastAsia"/>
          <w:bCs/>
          <w:sz w:val="32"/>
          <w:szCs w:val="32"/>
          <w:lang w:val="zh-CN"/>
        </w:rPr>
        <w:t>四、预算调整事项</w:t>
      </w:r>
    </w:p>
    <w:p w:rsidR="007D4973" w:rsidRDefault="008D4D38" w:rsidP="008D4D38">
      <w:pPr>
        <w:spacing w:line="576" w:lineRule="exact"/>
        <w:ind w:firstLineChars="200" w:firstLine="640"/>
        <w:rPr>
          <w:rFonts w:ascii="仿宋_GB2312" w:eastAsia="仿宋_GB2312" w:hAnsi="仿宋_GB2312" w:cs="仿宋_GB2312"/>
          <w:bCs/>
          <w:sz w:val="32"/>
          <w:szCs w:val="32"/>
          <w:lang w:val="zh-CN"/>
        </w:rPr>
      </w:pPr>
      <w:r>
        <w:rPr>
          <w:rFonts w:ascii="仿宋_GB2312" w:eastAsia="仿宋_GB2312" w:hAnsi="仿宋_GB2312" w:cs="仿宋_GB2312" w:hint="eastAsia"/>
          <w:bCs/>
          <w:sz w:val="32"/>
          <w:szCs w:val="32"/>
          <w:lang w:val="zh-CN"/>
        </w:rPr>
        <w:t>（一）根据政府债务管理有关规定，上述债务收入、安排的支出等分别纳入区本级财政一般公共预算和政府性基金预算收支管理，其中一般债券收入</w:t>
      </w:r>
      <w:r>
        <w:rPr>
          <w:rFonts w:ascii="仿宋_GB2312" w:eastAsia="仿宋_GB2312" w:hAnsi="仿宋_GB2312" w:cs="仿宋_GB2312" w:hint="eastAsia"/>
          <w:bCs/>
          <w:sz w:val="32"/>
          <w:szCs w:val="32"/>
        </w:rPr>
        <w:t>2</w:t>
      </w:r>
      <w:r>
        <w:rPr>
          <w:rFonts w:ascii="仿宋_GB2312" w:eastAsia="仿宋_GB2312" w:hAnsi="仿宋_GB2312" w:cs="仿宋_GB2312" w:hint="eastAsia"/>
          <w:bCs/>
          <w:sz w:val="32"/>
          <w:szCs w:val="32"/>
          <w:lang w:val="zh-CN"/>
        </w:rPr>
        <w:t>6,</w:t>
      </w:r>
      <w:r>
        <w:rPr>
          <w:rFonts w:ascii="仿宋_GB2312" w:eastAsia="仿宋_GB2312" w:hAnsi="仿宋_GB2312" w:cs="仿宋_GB2312" w:hint="eastAsia"/>
          <w:bCs/>
          <w:sz w:val="32"/>
          <w:szCs w:val="32"/>
        </w:rPr>
        <w:t>99</w:t>
      </w:r>
      <w:r>
        <w:rPr>
          <w:rFonts w:ascii="仿宋_GB2312" w:eastAsia="仿宋_GB2312" w:hAnsi="仿宋_GB2312" w:cs="仿宋_GB2312" w:hint="eastAsia"/>
          <w:bCs/>
          <w:sz w:val="32"/>
          <w:szCs w:val="32"/>
          <w:lang w:val="zh-CN"/>
        </w:rPr>
        <w:t>5万元（再融资一般债券</w:t>
      </w:r>
      <w:r>
        <w:rPr>
          <w:rFonts w:ascii="仿宋_GB2312" w:eastAsia="仿宋_GB2312" w:hAnsi="仿宋_GB2312" w:cs="仿宋_GB2312" w:hint="eastAsia"/>
          <w:bCs/>
          <w:sz w:val="32"/>
          <w:szCs w:val="32"/>
        </w:rPr>
        <w:t>1,995万元+结存限额再融资一般债券25,000万元</w:t>
      </w:r>
      <w:r>
        <w:rPr>
          <w:rFonts w:ascii="仿宋_GB2312" w:eastAsia="仿宋_GB2312" w:hAnsi="仿宋_GB2312" w:cs="仿宋_GB2312" w:hint="eastAsia"/>
          <w:bCs/>
          <w:sz w:val="32"/>
          <w:szCs w:val="32"/>
          <w:lang w:val="zh-CN"/>
        </w:rPr>
        <w:t>）列入一般公共预算收入，专项债券收入</w:t>
      </w:r>
      <w:r>
        <w:rPr>
          <w:rFonts w:ascii="仿宋_GB2312" w:eastAsia="仿宋_GB2312" w:hAnsi="仿宋_GB2312" w:cs="仿宋_GB2312" w:hint="eastAsia"/>
          <w:bCs/>
          <w:sz w:val="32"/>
          <w:szCs w:val="32"/>
        </w:rPr>
        <w:t>205</w:t>
      </w:r>
      <w:r>
        <w:rPr>
          <w:rFonts w:ascii="仿宋_GB2312" w:eastAsia="仿宋_GB2312" w:hAnsi="仿宋_GB2312" w:cs="仿宋_GB2312" w:hint="eastAsia"/>
          <w:bCs/>
          <w:sz w:val="32"/>
          <w:szCs w:val="32"/>
          <w:lang w:val="zh-CN"/>
        </w:rPr>
        <w:t>,</w:t>
      </w:r>
      <w:r>
        <w:rPr>
          <w:rFonts w:ascii="仿宋_GB2312" w:eastAsia="仿宋_GB2312" w:hAnsi="仿宋_GB2312" w:cs="仿宋_GB2312" w:hint="eastAsia"/>
          <w:bCs/>
          <w:sz w:val="32"/>
          <w:szCs w:val="32"/>
        </w:rPr>
        <w:t>078</w:t>
      </w:r>
      <w:r>
        <w:rPr>
          <w:rFonts w:ascii="仿宋_GB2312" w:eastAsia="仿宋_GB2312" w:hAnsi="仿宋_GB2312" w:cs="仿宋_GB2312" w:hint="eastAsia"/>
          <w:bCs/>
          <w:sz w:val="32"/>
          <w:szCs w:val="32"/>
          <w:lang w:val="zh-CN"/>
        </w:rPr>
        <w:t>万元（再融资专项债券</w:t>
      </w:r>
      <w:r>
        <w:rPr>
          <w:rFonts w:ascii="仿宋_GB2312" w:eastAsia="仿宋_GB2312" w:hAnsi="仿宋_GB2312" w:cs="仿宋_GB2312" w:hint="eastAsia"/>
          <w:bCs/>
          <w:sz w:val="32"/>
          <w:szCs w:val="32"/>
        </w:rPr>
        <w:t>33,673万元+新增专项债券171,405万元</w:t>
      </w:r>
      <w:r>
        <w:rPr>
          <w:rFonts w:ascii="仿宋_GB2312" w:eastAsia="仿宋_GB2312" w:hAnsi="仿宋_GB2312" w:cs="仿宋_GB2312" w:hint="eastAsia"/>
          <w:bCs/>
          <w:sz w:val="32"/>
          <w:szCs w:val="32"/>
          <w:lang w:val="zh-CN"/>
        </w:rPr>
        <w:t>）列入政府性基金收入。</w:t>
      </w:r>
    </w:p>
    <w:p w:rsidR="007D4973" w:rsidRDefault="008D4D38" w:rsidP="008D4D38">
      <w:pPr>
        <w:spacing w:line="576" w:lineRule="exact"/>
        <w:ind w:firstLineChars="200" w:firstLine="640"/>
        <w:rPr>
          <w:rFonts w:ascii="仿宋_GB2312" w:eastAsia="仿宋_GB2312" w:hAnsi="仿宋_GB2312" w:cs="仿宋_GB2312"/>
          <w:bCs/>
          <w:sz w:val="32"/>
          <w:szCs w:val="32"/>
          <w:lang w:val="zh-CN"/>
        </w:rPr>
      </w:pPr>
      <w:r>
        <w:rPr>
          <w:rFonts w:ascii="仿宋_GB2312" w:eastAsia="仿宋_GB2312" w:hAnsi="仿宋_GB2312" w:cs="仿宋_GB2312" w:hint="eastAsia"/>
          <w:bCs/>
          <w:sz w:val="32"/>
          <w:szCs w:val="32"/>
          <w:lang w:val="zh-CN"/>
        </w:rPr>
        <w:t>（二）结合我区实际情况，</w:t>
      </w:r>
      <w:r>
        <w:rPr>
          <w:rFonts w:ascii="仿宋_GB2312" w:eastAsia="仿宋_GB2312" w:hAnsi="仿宋_GB2312" w:cs="仿宋_GB2312" w:hint="eastAsia"/>
          <w:bCs/>
          <w:sz w:val="32"/>
          <w:szCs w:val="32"/>
        </w:rPr>
        <w:t>2024年</w:t>
      </w:r>
      <w:r>
        <w:rPr>
          <w:rFonts w:ascii="仿宋_GB2312" w:eastAsia="仿宋_GB2312" w:hAnsi="仿宋_GB2312" w:cs="仿宋_GB2312" w:hint="eastAsia"/>
          <w:bCs/>
          <w:sz w:val="32"/>
          <w:szCs w:val="32"/>
          <w:lang w:val="zh-CN"/>
        </w:rPr>
        <w:t>政府债务还本付息、发行费用等预算由年初</w:t>
      </w:r>
      <w:r>
        <w:rPr>
          <w:rFonts w:ascii="仿宋_GB2312" w:eastAsia="仿宋_GB2312" w:hAnsi="仿宋_GB2312" w:cs="仿宋_GB2312" w:hint="eastAsia"/>
          <w:bCs/>
          <w:sz w:val="32"/>
          <w:szCs w:val="32"/>
        </w:rPr>
        <w:t>93</w:t>
      </w:r>
      <w:r>
        <w:rPr>
          <w:rFonts w:ascii="仿宋_GB2312" w:eastAsia="仿宋_GB2312" w:hAnsi="仿宋_GB2312" w:cs="仿宋_GB2312" w:hint="eastAsia"/>
          <w:bCs/>
          <w:sz w:val="32"/>
          <w:szCs w:val="32"/>
          <w:lang w:val="zh-CN"/>
        </w:rPr>
        <w:t>,</w:t>
      </w:r>
      <w:r>
        <w:rPr>
          <w:rFonts w:ascii="仿宋_GB2312" w:eastAsia="仿宋_GB2312" w:hAnsi="仿宋_GB2312" w:cs="仿宋_GB2312" w:hint="eastAsia"/>
          <w:bCs/>
          <w:sz w:val="32"/>
          <w:szCs w:val="32"/>
        </w:rPr>
        <w:t>854</w:t>
      </w:r>
      <w:r>
        <w:rPr>
          <w:rFonts w:ascii="仿宋_GB2312" w:eastAsia="仿宋_GB2312" w:hAnsi="仿宋_GB2312" w:cs="仿宋_GB2312" w:hint="eastAsia"/>
          <w:bCs/>
          <w:sz w:val="32"/>
          <w:szCs w:val="32"/>
          <w:lang w:val="zh-CN"/>
        </w:rPr>
        <w:t>万元调整为</w:t>
      </w:r>
      <w:r>
        <w:rPr>
          <w:rFonts w:ascii="仿宋_GB2312" w:eastAsia="仿宋_GB2312" w:hAnsi="仿宋_GB2312" w:cs="仿宋_GB2312" w:hint="eastAsia"/>
          <w:bCs/>
          <w:sz w:val="32"/>
          <w:szCs w:val="32"/>
        </w:rPr>
        <w:t>95</w:t>
      </w:r>
      <w:r>
        <w:rPr>
          <w:rFonts w:ascii="仿宋_GB2312" w:eastAsia="仿宋_GB2312" w:hAnsi="仿宋_GB2312" w:cs="仿宋_GB2312" w:hint="eastAsia"/>
          <w:bCs/>
          <w:sz w:val="32"/>
          <w:szCs w:val="32"/>
          <w:lang w:val="zh-CN"/>
        </w:rPr>
        <w:t>,</w:t>
      </w:r>
      <w:r>
        <w:rPr>
          <w:rFonts w:ascii="仿宋_GB2312" w:eastAsia="仿宋_GB2312" w:hAnsi="仿宋_GB2312" w:cs="仿宋_GB2312" w:hint="eastAsia"/>
          <w:bCs/>
          <w:sz w:val="32"/>
          <w:szCs w:val="32"/>
        </w:rPr>
        <w:t>119</w:t>
      </w:r>
      <w:r>
        <w:rPr>
          <w:rFonts w:ascii="仿宋_GB2312" w:eastAsia="仿宋_GB2312" w:hAnsi="仿宋_GB2312" w:cs="仿宋_GB2312" w:hint="eastAsia"/>
          <w:bCs/>
          <w:sz w:val="32"/>
          <w:szCs w:val="32"/>
          <w:lang w:val="zh-CN"/>
        </w:rPr>
        <w:t>万元，主要是调增202</w:t>
      </w:r>
      <w:r>
        <w:rPr>
          <w:rFonts w:ascii="仿宋_GB2312" w:eastAsia="仿宋_GB2312" w:hAnsi="仿宋_GB2312" w:cs="仿宋_GB2312" w:hint="eastAsia"/>
          <w:bCs/>
          <w:sz w:val="32"/>
          <w:szCs w:val="32"/>
        </w:rPr>
        <w:t>4</w:t>
      </w:r>
      <w:r>
        <w:rPr>
          <w:rFonts w:ascii="仿宋_GB2312" w:eastAsia="仿宋_GB2312" w:hAnsi="仿宋_GB2312" w:cs="仿宋_GB2312" w:hint="eastAsia"/>
          <w:bCs/>
          <w:sz w:val="32"/>
          <w:szCs w:val="32"/>
          <w:lang w:val="zh-CN"/>
        </w:rPr>
        <w:t>年年初预算未编列的当年发行债券下半年利息及相关发行费用</w:t>
      </w:r>
      <w:r>
        <w:rPr>
          <w:rFonts w:ascii="仿宋_GB2312" w:eastAsia="仿宋_GB2312" w:hAnsi="仿宋_GB2312" w:cs="仿宋_GB2312" w:hint="eastAsia"/>
          <w:bCs/>
          <w:sz w:val="32"/>
          <w:szCs w:val="32"/>
        </w:rPr>
        <w:t>1,265</w:t>
      </w:r>
      <w:r>
        <w:rPr>
          <w:rFonts w:ascii="仿宋_GB2312" w:eastAsia="仿宋_GB2312" w:hAnsi="仿宋_GB2312" w:cs="仿宋_GB2312" w:hint="eastAsia"/>
          <w:bCs/>
          <w:sz w:val="32"/>
          <w:szCs w:val="32"/>
          <w:lang w:val="zh-CN"/>
        </w:rPr>
        <w:t>万元。</w:t>
      </w:r>
    </w:p>
    <w:p w:rsidR="007D4973" w:rsidRDefault="007D4973" w:rsidP="008D4D38">
      <w:pPr>
        <w:spacing w:line="576" w:lineRule="exact"/>
        <w:ind w:firstLineChars="200" w:firstLine="640"/>
        <w:rPr>
          <w:rFonts w:ascii="仿宋_GB2312" w:eastAsia="仿宋_GB2312" w:hAnsi="仿宋_GB2312" w:cs="仿宋_GB2312"/>
          <w:bCs/>
          <w:sz w:val="32"/>
          <w:szCs w:val="32"/>
          <w:lang w:val="zh-CN"/>
        </w:rPr>
      </w:pPr>
    </w:p>
    <w:p w:rsidR="007D4973" w:rsidRDefault="008D4D38" w:rsidP="008D4D38">
      <w:pPr>
        <w:spacing w:line="576"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附件：1.2024年蓬江区一般债务限额和余额情况表</w:t>
      </w:r>
    </w:p>
    <w:p w:rsidR="007D4973" w:rsidRDefault="008D4D38" w:rsidP="008D4D38">
      <w:pPr>
        <w:spacing w:line="576" w:lineRule="exact"/>
        <w:ind w:firstLineChars="500" w:firstLine="1600"/>
        <w:rPr>
          <w:rFonts w:ascii="仿宋_GB2312" w:eastAsia="仿宋_GB2312" w:hAnsi="仿宋" w:cs="Times New Roman"/>
          <w:sz w:val="32"/>
          <w:szCs w:val="32"/>
        </w:rPr>
      </w:pPr>
      <w:r>
        <w:rPr>
          <w:rFonts w:ascii="仿宋_GB2312" w:eastAsia="仿宋_GB2312" w:hAnsi="仿宋" w:cs="Times New Roman" w:hint="eastAsia"/>
          <w:sz w:val="32"/>
          <w:szCs w:val="32"/>
        </w:rPr>
        <w:t>2.2024年蓬江区专项债务限额和余额情况表</w:t>
      </w:r>
    </w:p>
    <w:p w:rsidR="007D4973" w:rsidRDefault="008D4D38" w:rsidP="008D4D38">
      <w:pPr>
        <w:spacing w:line="576" w:lineRule="exact"/>
        <w:ind w:firstLineChars="500" w:firstLine="1600"/>
        <w:rPr>
          <w:rFonts w:ascii="仿宋_GB2312" w:eastAsia="仿宋_GB2312" w:hAnsi="仿宋" w:cs="Times New Roman"/>
          <w:sz w:val="32"/>
          <w:szCs w:val="32"/>
        </w:rPr>
      </w:pPr>
      <w:r>
        <w:rPr>
          <w:rFonts w:ascii="仿宋_GB2312" w:eastAsia="仿宋_GB2312" w:hAnsi="仿宋" w:cs="Times New Roman" w:hint="eastAsia"/>
          <w:sz w:val="32"/>
          <w:szCs w:val="32"/>
        </w:rPr>
        <w:t>3.2024年蓬江区债务执行和决算情况表</w:t>
      </w:r>
    </w:p>
    <w:p w:rsidR="007D4973" w:rsidRDefault="008D4D38" w:rsidP="008D4D38">
      <w:pPr>
        <w:spacing w:line="576" w:lineRule="exact"/>
        <w:ind w:firstLineChars="500" w:firstLine="1600"/>
        <w:rPr>
          <w:rFonts w:ascii="仿宋_GB2312" w:eastAsia="仿宋_GB2312" w:hAnsi="仿宋" w:cs="Times New Roman"/>
          <w:sz w:val="32"/>
          <w:szCs w:val="32"/>
        </w:rPr>
      </w:pPr>
      <w:r>
        <w:rPr>
          <w:rFonts w:ascii="仿宋_GB2312" w:eastAsia="仿宋_GB2312" w:hAnsi="仿宋" w:cs="Times New Roman" w:hint="eastAsia"/>
          <w:sz w:val="32"/>
          <w:szCs w:val="32"/>
        </w:rPr>
        <w:t>4.2024年蓬江区债务指标情况表</w:t>
      </w:r>
    </w:p>
    <w:p w:rsidR="007D4973" w:rsidRDefault="008D4D38" w:rsidP="008D4D38">
      <w:pPr>
        <w:spacing w:line="576" w:lineRule="exact"/>
        <w:ind w:firstLineChars="500" w:firstLine="1600"/>
      </w:pPr>
      <w:r>
        <w:rPr>
          <w:rFonts w:ascii="仿宋_GB2312" w:eastAsia="仿宋_GB2312" w:hAnsi="仿宋" w:cs="Times New Roman" w:hint="eastAsia"/>
          <w:sz w:val="32"/>
          <w:szCs w:val="32"/>
        </w:rPr>
        <w:t>5.2024年蓬江区新增债券项目情况表</w:t>
      </w:r>
    </w:p>
    <w:sectPr w:rsidR="007D4973" w:rsidSect="00156264">
      <w:footerReference w:type="even" r:id="rId8"/>
      <w:footerReference w:type="default" r:id="rId9"/>
      <w:pgSz w:w="11906" w:h="16838"/>
      <w:pgMar w:top="2098" w:right="1587" w:bottom="1984" w:left="1587" w:header="851" w:footer="1587" w:gutter="0"/>
      <w:pgNumType w:fmt="numberInDash"/>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88D" w:rsidRDefault="008D4D38">
      <w:r>
        <w:separator/>
      </w:r>
    </w:p>
  </w:endnote>
  <w:endnote w:type="continuationSeparator" w:id="0">
    <w:p w:rsidR="000F788D" w:rsidRDefault="008D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黑体_GBK">
    <w:panose1 w:val="03000509000000000000"/>
    <w:charset w:val="86"/>
    <w:family w:val="auto"/>
    <w:pitch w:val="variable"/>
    <w:sig w:usb0="A00002BF" w:usb1="38CF7CFA" w:usb2="00082016" w:usb3="00000000" w:csb0="00040001" w:csb1="00000000"/>
  </w:font>
  <w:font w:name="方正小标宋_GBK">
    <w:panose1 w:val="03000502000000000000"/>
    <w:charset w:val="86"/>
    <w:family w:val="auto"/>
    <w:pitch w:val="variable"/>
    <w:sig w:usb0="A00002BF" w:usb1="38CF7CFA"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楷体_GB2312">
    <w:altName w:val="方正楷体_GBK"/>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方正小标宋_GBK" w:hAnsi="Times New Roman" w:cs="Times New Roman"/>
        <w:sz w:val="24"/>
      </w:rPr>
      <w:id w:val="539014025"/>
      <w:docPartObj>
        <w:docPartGallery w:val="Page Numbers (Bottom of Page)"/>
        <w:docPartUnique/>
      </w:docPartObj>
    </w:sdtPr>
    <w:sdtContent>
      <w:p w:rsidR="00156264" w:rsidRPr="00156264" w:rsidRDefault="00156264">
        <w:pPr>
          <w:pStyle w:val="a4"/>
          <w:rPr>
            <w:rFonts w:ascii="Times New Roman" w:eastAsia="方正小标宋_GBK" w:hAnsi="Times New Roman" w:cs="Times New Roman"/>
            <w:sz w:val="24"/>
          </w:rPr>
        </w:pPr>
        <w:r w:rsidRPr="00156264">
          <w:rPr>
            <w:rFonts w:ascii="Times New Roman" w:eastAsia="方正小标宋_GBK" w:hAnsi="Times New Roman" w:cs="Times New Roman"/>
            <w:sz w:val="24"/>
          </w:rPr>
          <w:fldChar w:fldCharType="begin"/>
        </w:r>
        <w:r w:rsidRPr="00156264">
          <w:rPr>
            <w:rFonts w:ascii="Times New Roman" w:eastAsia="方正小标宋_GBK" w:hAnsi="Times New Roman" w:cs="Times New Roman"/>
            <w:sz w:val="24"/>
          </w:rPr>
          <w:instrText>PAGE   \* MERGEFORMAT</w:instrText>
        </w:r>
        <w:r w:rsidRPr="00156264">
          <w:rPr>
            <w:rFonts w:ascii="Times New Roman" w:eastAsia="方正小标宋_GBK" w:hAnsi="Times New Roman" w:cs="Times New Roman"/>
            <w:sz w:val="24"/>
          </w:rPr>
          <w:fldChar w:fldCharType="separate"/>
        </w:r>
        <w:r w:rsidRPr="00156264">
          <w:rPr>
            <w:rFonts w:ascii="Times New Roman" w:eastAsia="方正小标宋_GBK" w:hAnsi="Times New Roman" w:cs="Times New Roman"/>
            <w:noProof/>
            <w:sz w:val="24"/>
            <w:lang w:val="zh-CN"/>
          </w:rPr>
          <w:t>-</w:t>
        </w:r>
        <w:r>
          <w:rPr>
            <w:rFonts w:ascii="Times New Roman" w:eastAsia="方正小标宋_GBK" w:hAnsi="Times New Roman" w:cs="Times New Roman"/>
            <w:noProof/>
            <w:sz w:val="24"/>
          </w:rPr>
          <w:t xml:space="preserve"> 2 -</w:t>
        </w:r>
        <w:r w:rsidRPr="00156264">
          <w:rPr>
            <w:rFonts w:ascii="Times New Roman" w:eastAsia="方正小标宋_GBK" w:hAnsi="Times New Roman" w:cs="Times New Roman"/>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525749"/>
      <w:docPartObj>
        <w:docPartGallery w:val="Page Numbers (Bottom of Page)"/>
        <w:docPartUnique/>
      </w:docPartObj>
    </w:sdtPr>
    <w:sdtEndPr>
      <w:rPr>
        <w:rFonts w:ascii="Times New Roman" w:hAnsi="Times New Roman" w:cs="Times New Roman"/>
        <w:sz w:val="24"/>
      </w:rPr>
    </w:sdtEndPr>
    <w:sdtContent>
      <w:p w:rsidR="007D4973" w:rsidRPr="00156264" w:rsidRDefault="00156264" w:rsidP="00156264">
        <w:pPr>
          <w:pStyle w:val="a4"/>
          <w:jc w:val="right"/>
          <w:rPr>
            <w:rFonts w:ascii="Times New Roman" w:hAnsi="Times New Roman" w:cs="Times New Roman"/>
            <w:sz w:val="24"/>
          </w:rPr>
        </w:pPr>
        <w:r w:rsidRPr="00156264">
          <w:rPr>
            <w:rFonts w:ascii="Times New Roman" w:hAnsi="Times New Roman" w:cs="Times New Roman"/>
            <w:sz w:val="24"/>
          </w:rPr>
          <w:fldChar w:fldCharType="begin"/>
        </w:r>
        <w:r w:rsidRPr="00156264">
          <w:rPr>
            <w:rFonts w:ascii="Times New Roman" w:hAnsi="Times New Roman" w:cs="Times New Roman"/>
            <w:sz w:val="24"/>
          </w:rPr>
          <w:instrText>PAGE   \* MERGEFORMAT</w:instrText>
        </w:r>
        <w:r w:rsidRPr="00156264">
          <w:rPr>
            <w:rFonts w:ascii="Times New Roman" w:hAnsi="Times New Roman" w:cs="Times New Roman"/>
            <w:sz w:val="24"/>
          </w:rPr>
          <w:fldChar w:fldCharType="separate"/>
        </w:r>
        <w:r w:rsidRPr="00156264">
          <w:rPr>
            <w:rFonts w:ascii="Times New Roman" w:hAnsi="Times New Roman" w:cs="Times New Roman"/>
            <w:noProof/>
            <w:sz w:val="24"/>
            <w:lang w:val="zh-CN"/>
          </w:rPr>
          <w:t>-</w:t>
        </w:r>
        <w:r>
          <w:rPr>
            <w:rFonts w:ascii="Times New Roman" w:hAnsi="Times New Roman" w:cs="Times New Roman"/>
            <w:noProof/>
            <w:sz w:val="24"/>
          </w:rPr>
          <w:t xml:space="preserve"> 1 -</w:t>
        </w:r>
        <w:r w:rsidRPr="00156264">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88D" w:rsidRDefault="008D4D38">
      <w:r>
        <w:separator/>
      </w:r>
    </w:p>
  </w:footnote>
  <w:footnote w:type="continuationSeparator" w:id="0">
    <w:p w:rsidR="000F788D" w:rsidRDefault="008D4D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zZjBlNGMzYzMxYjYwYzRhMmFiY2Y5YTk2N2I4YTUifQ=="/>
  </w:docVars>
  <w:rsids>
    <w:rsidRoot w:val="007D4973"/>
    <w:rsid w:val="B8F5A3F8"/>
    <w:rsid w:val="D45F7868"/>
    <w:rsid w:val="000F788D"/>
    <w:rsid w:val="00156264"/>
    <w:rsid w:val="007D4973"/>
    <w:rsid w:val="008D4D38"/>
    <w:rsid w:val="03F240C0"/>
    <w:rsid w:val="07317549"/>
    <w:rsid w:val="09CF5C3D"/>
    <w:rsid w:val="09DA3CFB"/>
    <w:rsid w:val="10CB72FE"/>
    <w:rsid w:val="118969A5"/>
    <w:rsid w:val="136345F4"/>
    <w:rsid w:val="19391A45"/>
    <w:rsid w:val="1D352216"/>
    <w:rsid w:val="1EFE20AE"/>
    <w:rsid w:val="28F062E4"/>
    <w:rsid w:val="2A073FDA"/>
    <w:rsid w:val="2CAE7F51"/>
    <w:rsid w:val="304F0872"/>
    <w:rsid w:val="33346D8D"/>
    <w:rsid w:val="368969E7"/>
    <w:rsid w:val="394157C2"/>
    <w:rsid w:val="40F66D5C"/>
    <w:rsid w:val="41041685"/>
    <w:rsid w:val="485D3928"/>
    <w:rsid w:val="5902152F"/>
    <w:rsid w:val="5AC7660B"/>
    <w:rsid w:val="6A793FCD"/>
    <w:rsid w:val="6BB410EF"/>
    <w:rsid w:val="6D3056F6"/>
    <w:rsid w:val="74472103"/>
    <w:rsid w:val="749B56C6"/>
    <w:rsid w:val="75B6775D"/>
    <w:rsid w:val="767AAB77"/>
    <w:rsid w:val="77FAD7E9"/>
    <w:rsid w:val="784F3822"/>
    <w:rsid w:val="8DF30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qFormat="1"/>
    <w:lsdException w:name="header" w:qFormat="1"/>
    <w:lsdException w:name="footer" w:uiPriority="99" w:qFormat="1"/>
    <w:lsdException w:name="caption" w:semiHidden="1" w:unhideWhenUsed="1" w:qFormat="1"/>
    <w:lsdException w:name="Title" w:qFormat="1"/>
    <w:lsdException w:name="Default Paragraph Font"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Calibri" w:hAnsi="Calibri" w:cs="宋体"/>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5"/>
    <w:qFormat/>
    <w:pPr>
      <w:spacing w:after="120"/>
    </w:pPr>
  </w:style>
  <w:style w:type="paragraph" w:styleId="5">
    <w:name w:val="toc 5"/>
    <w:basedOn w:val="a"/>
    <w:next w:val="a"/>
    <w:qFormat/>
    <w:pPr>
      <w:ind w:left="1680"/>
    </w:pPr>
    <w:rPr>
      <w:rFonts w:ascii="Times New Roman" w:hAnsi="Times New Roman"/>
    </w:rPr>
  </w:style>
  <w:style w:type="paragraph" w:styleId="a4">
    <w:name w:val="footer"/>
    <w:basedOn w:val="a"/>
    <w:link w:val="Char"/>
    <w:uiPriority w:val="99"/>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hint="eastAsia"/>
      <w:kern w:val="0"/>
      <w:sz w:val="24"/>
    </w:rPr>
  </w:style>
  <w:style w:type="character" w:customStyle="1" w:styleId="Char">
    <w:name w:val="页脚 Char"/>
    <w:basedOn w:val="a1"/>
    <w:link w:val="a4"/>
    <w:uiPriority w:val="99"/>
    <w:rsid w:val="00156264"/>
    <w:rPr>
      <w:rFonts w:ascii="Calibri" w:hAnsi="Calibri" w:cs="宋体"/>
      <w:kern w:val="2"/>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qFormat="1"/>
    <w:lsdException w:name="header" w:qFormat="1"/>
    <w:lsdException w:name="footer" w:uiPriority="99" w:qFormat="1"/>
    <w:lsdException w:name="caption" w:semiHidden="1" w:unhideWhenUsed="1" w:qFormat="1"/>
    <w:lsdException w:name="Title" w:qFormat="1"/>
    <w:lsdException w:name="Default Paragraph Font"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Calibri" w:hAnsi="Calibri" w:cs="宋体"/>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5"/>
    <w:qFormat/>
    <w:pPr>
      <w:spacing w:after="120"/>
    </w:pPr>
  </w:style>
  <w:style w:type="paragraph" w:styleId="5">
    <w:name w:val="toc 5"/>
    <w:basedOn w:val="a"/>
    <w:next w:val="a"/>
    <w:qFormat/>
    <w:pPr>
      <w:ind w:left="1680"/>
    </w:pPr>
    <w:rPr>
      <w:rFonts w:ascii="Times New Roman" w:hAnsi="Times New Roman"/>
    </w:rPr>
  </w:style>
  <w:style w:type="paragraph" w:styleId="a4">
    <w:name w:val="footer"/>
    <w:basedOn w:val="a"/>
    <w:link w:val="Char"/>
    <w:uiPriority w:val="99"/>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hint="eastAsia"/>
      <w:kern w:val="0"/>
      <w:sz w:val="24"/>
    </w:rPr>
  </w:style>
  <w:style w:type="character" w:customStyle="1" w:styleId="Char">
    <w:name w:val="页脚 Char"/>
    <w:basedOn w:val="a1"/>
    <w:link w:val="a4"/>
    <w:uiPriority w:val="99"/>
    <w:rsid w:val="00156264"/>
    <w:rPr>
      <w:rFonts w:ascii="Calibri" w:hAnsi="Calibri" w:cs="宋体"/>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1242</Words>
  <Characters>279</Characters>
  <Application>Microsoft Office Word</Application>
  <DocSecurity>0</DocSecurity>
  <Lines>2</Lines>
  <Paragraphs>3</Paragraphs>
  <ScaleCrop>false</ScaleCrop>
  <Company>Microsoft</Company>
  <LinksUpToDate>false</LinksUpToDate>
  <CharactersWithSpaces>1518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PC</cp:lastModifiedBy>
  <cp:revision>3</cp:revision>
  <cp:lastPrinted>2024-12-26T01:14:00Z</cp:lastPrinted>
  <dcterms:created xsi:type="dcterms:W3CDTF">2023-08-05T18:14:00Z</dcterms:created>
  <dcterms:modified xsi:type="dcterms:W3CDTF">2024-12-26T01:14:00Z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59DCC14EA9384AEAB0A9A534C32434D9</vt:lpwstr>
  </property>
</Properties>
</file>