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方正小标宋简体" w:eastAsia="黑体"/>
          <w:color w:val="FF0000"/>
          <w:sz w:val="44"/>
          <w:szCs w:val="44"/>
          <w:lang w:val="en-US" w:eastAsia="zh-CN"/>
        </w:rPr>
      </w:pPr>
      <w:r>
        <w:rPr>
          <w:rStyle w:val="7"/>
          <w:rFonts w:hint="eastAsia" w:ascii="黑体" w:hAnsi="黑体" w:eastAsia="黑体" w:cs="黑体"/>
          <w:b w:val="0"/>
          <w:bCs/>
          <w:spacing w:val="8"/>
          <w:sz w:val="44"/>
          <w:szCs w:val="44"/>
          <w:shd w:val="clear" w:color="auto" w:fill="FFFFFF"/>
        </w:rPr>
        <w:t>江门市</w:t>
      </w:r>
      <w:r>
        <w:rPr>
          <w:rStyle w:val="7"/>
          <w:rFonts w:hint="eastAsia" w:ascii="黑体" w:hAnsi="黑体" w:eastAsia="黑体" w:cs="黑体"/>
          <w:b w:val="0"/>
          <w:bCs/>
          <w:spacing w:val="8"/>
          <w:sz w:val="44"/>
          <w:szCs w:val="44"/>
          <w:shd w:val="clear" w:color="auto" w:fill="FFFFFF"/>
          <w:lang w:val="en-US" w:eastAsia="zh-CN"/>
        </w:rPr>
        <w:t>第十届运动会竞技体育组啦啦操比赛竞赛规程</w:t>
      </w:r>
    </w:p>
    <w:p>
      <w:pPr>
        <w:spacing w:line="600" w:lineRule="exact"/>
        <w:ind w:firstLine="420" w:firstLineChars="200"/>
        <w:rPr>
          <w:color w:val="FF0000"/>
        </w:rPr>
      </w:pPr>
    </w:p>
    <w:p>
      <w:pPr>
        <w:numPr>
          <w:ilvl w:val="0"/>
          <w:numId w:val="0"/>
        </w:numPr>
        <w:spacing w:line="61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竞赛日期</w:t>
      </w: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和地点</w:t>
      </w:r>
    </w:p>
    <w:p>
      <w:pPr>
        <w:widowControl w:val="0"/>
        <w:numPr>
          <w:ilvl w:val="0"/>
          <w:numId w:val="0"/>
        </w:numPr>
        <w:spacing w:line="610" w:lineRule="exact"/>
        <w:ind w:firstLine="562"/>
        <w:jc w:val="both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日期：待定；</w:t>
      </w:r>
    </w:p>
    <w:p>
      <w:pPr>
        <w:widowControl w:val="0"/>
        <w:numPr>
          <w:ilvl w:val="0"/>
          <w:numId w:val="0"/>
        </w:numPr>
        <w:spacing w:line="610" w:lineRule="exact"/>
        <w:ind w:firstLine="562"/>
        <w:jc w:val="both"/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地点：蓬江区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10" w:lineRule="exact"/>
        <w:ind w:leftChars="0" w:firstLine="640" w:firstLineChars="200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二、</w:t>
      </w: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参加单位</w:t>
      </w:r>
    </w:p>
    <w:p>
      <w:pPr>
        <w:numPr>
          <w:ilvl w:val="0"/>
          <w:numId w:val="0"/>
        </w:numPr>
        <w:spacing w:line="610" w:lineRule="exact"/>
        <w:ind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蓬江区、江海区、新会区、台山市、开平市、鹤山市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恩平市</w:t>
      </w:r>
    </w:p>
    <w:p>
      <w:pPr>
        <w:numPr>
          <w:ilvl w:val="0"/>
          <w:numId w:val="0"/>
        </w:numPr>
        <w:spacing w:line="610" w:lineRule="exact"/>
        <w:ind w:firstLine="640" w:firstLineChars="200"/>
        <w:rPr>
          <w:rFonts w:hint="default" w:ascii="方正黑体_GBK" w:hAnsi="方正黑体_GBK" w:eastAsia="方正黑体_GBK" w:cs="方正黑体_GBK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竞赛项目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（共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val="en-US" w:eastAsia="zh-CN"/>
        </w:rPr>
        <w:t>9项）</w:t>
      </w:r>
    </w:p>
    <w:p>
      <w:pPr>
        <w:snapToGrid w:val="0"/>
        <w:spacing w:line="610" w:lineRule="exact"/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（一）啦啦操：</w:t>
      </w:r>
    </w:p>
    <w:p>
      <w:pPr>
        <w:snapToGrid w:val="0"/>
        <w:spacing w:line="610" w:lineRule="exact"/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.甲、乙、丙组：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自选花球舞蹈啦啦操；</w:t>
      </w:r>
    </w:p>
    <w:p>
      <w:pPr>
        <w:snapToGrid w:val="0"/>
        <w:spacing w:line="610" w:lineRule="exact"/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.甲、乙、丙组：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自选爵士舞蹈啦啦操；</w:t>
      </w:r>
    </w:p>
    <w:p>
      <w:pPr>
        <w:snapToGrid w:val="0"/>
        <w:spacing w:line="61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（二）街舞：</w:t>
      </w:r>
    </w:p>
    <w:p>
      <w:pPr>
        <w:snapToGrid w:val="0"/>
        <w:spacing w:line="610" w:lineRule="exact"/>
        <w:ind w:firstLine="640" w:firstLineChars="200"/>
        <w:jc w:val="left"/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甲、乙、丙组：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自选街舞（例：霹雳舞Breaking.嘻哈舞Hiphop.机械舞Popping..锁舞Locking等）</w:t>
      </w:r>
    </w:p>
    <w:p>
      <w:pPr>
        <w:spacing w:line="61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四、参加</w:t>
      </w: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资格</w:t>
      </w: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 xml:space="preserve">   </w:t>
      </w:r>
      <w:r>
        <w:rPr>
          <w:rFonts w:hint="eastAsia" w:eastAsia="黑体"/>
          <w:sz w:val="32"/>
          <w:szCs w:val="32"/>
        </w:rPr>
        <w:t xml:space="preserve">                                               </w:t>
      </w:r>
    </w:p>
    <w:p>
      <w:pPr>
        <w:spacing w:line="61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年龄规定：</w:t>
      </w:r>
    </w:p>
    <w:p>
      <w:pPr>
        <w:spacing w:line="61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甲组（2005-2008年）</w:t>
      </w:r>
    </w:p>
    <w:p>
      <w:pPr>
        <w:spacing w:line="61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乙组（2009-2011年）</w:t>
      </w:r>
    </w:p>
    <w:p>
      <w:pPr>
        <w:spacing w:line="61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丙组（2012年及以后）</w:t>
      </w:r>
    </w:p>
    <w:p>
      <w:pPr>
        <w:spacing w:line="240" w:lineRule="auto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参赛运动员必须持有县级以上（含县级）医务部门检查身体健康证明和购买比赛期间（含交通往返途中）的“人身意外伤害保险”，并向大会交验保险原始凭证，如未办理者，不予参赛。</w:t>
      </w:r>
    </w:p>
    <w:p>
      <w:pPr>
        <w:spacing w:line="240" w:lineRule="auto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各参赛单位的运动员报名参赛，需具有代表单位户籍的二代居民身份证。</w:t>
      </w:r>
    </w:p>
    <w:p>
      <w:pPr>
        <w:spacing w:line="240" w:lineRule="auto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（四）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江门市户籍运动员可代表学籍所在地单位报名参赛（运动员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已代表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户籍所在地单位报名参赛除外），需提供运动员的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第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二代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居民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身份证原件及代表单位所在地的《学生基本信息表》，加盖学校及所在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县（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区）教育部门公章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/>
          <w:color w:val="FF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（五）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非江门市户籍的运动员，需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提供第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二代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居民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身份证及就读代表单位所在地的《学生基本信息表》，加盖学校及所在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县（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区）教育部门公章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spacing w:line="240" w:lineRule="auto"/>
        <w:ind w:firstLine="640"/>
        <w:rPr>
          <w:rFonts w:hint="eastAsia" w:ascii="方正黑体_GBK" w:hAnsi="方正黑体_GBK" w:eastAsia="方正黑体_GBK" w:cs="方正黑体_GBK"/>
          <w:sz w:val="32"/>
        </w:rPr>
      </w:pPr>
      <w:r>
        <w:rPr>
          <w:rFonts w:hint="eastAsia" w:ascii="方正黑体_GBK" w:hAnsi="方正黑体_GBK" w:eastAsia="方正黑体_GBK" w:cs="方正黑体_GBK"/>
          <w:sz w:val="32"/>
        </w:rPr>
        <w:t>五、参加办法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</w:rPr>
        <w:t>（一）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  <w:t>以各县（市、区）为参赛单位，由各县（市、区）体育行政主管单位统一组织参赛。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16" w:firstLineChars="200"/>
        <w:textAlignment w:val="auto"/>
        <w:rPr>
          <w:rFonts w:hint="default" w:ascii="方正仿宋_GBK" w:hAnsi="方正仿宋_GBK" w:eastAsia="方正仿宋_GBK" w:cs="方正仿宋_GBK"/>
          <w:color w:val="auto"/>
          <w:spacing w:val="-6"/>
          <w:sz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val="en-US" w:eastAsia="zh-CN"/>
        </w:rPr>
        <w:t>（二）报名人数及规定</w:t>
      </w:r>
    </w:p>
    <w:p>
      <w:pPr>
        <w:numPr>
          <w:ilvl w:val="0"/>
          <w:numId w:val="0"/>
        </w:numPr>
        <w:snapToGrid w:val="0"/>
        <w:spacing w:line="610" w:lineRule="exact"/>
        <w:ind w:firstLine="616" w:firstLineChars="200"/>
        <w:jc w:val="left"/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  <w:t>各参赛单位可报领队1名，各组别可报教练员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pacing w:val="-6"/>
          <w:sz w:val="32"/>
          <w:lang w:eastAsia="zh-CN"/>
        </w:rPr>
        <w:t>名，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运动员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啦啦操6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24人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街舞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8-16人，不分男女。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2.各参赛单位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各组别每个小项限报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运动员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可同时兼报啦啦操、街舞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花球舞蹈啦啦操和爵士舞蹈啦啦操可兼报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（三）各小项报名参赛队数不足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2队，则取消该项目比赛。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凡报名抽签后无故弃权者，取消全部比赛成绩。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仿宋_GB2312"/>
          <w:b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lang w:eastAsia="zh-CN"/>
        </w:rPr>
        <w:t>四</w:t>
      </w:r>
      <w:r>
        <w:rPr>
          <w:rFonts w:hint="eastAsia" w:ascii="方正仿宋_GBK" w:hAnsi="方正仿宋_GBK" w:eastAsia="方正仿宋_GBK" w:cs="方正仿宋_GBK"/>
          <w:sz w:val="32"/>
        </w:rPr>
        <w:t>）运动员参赛时，需交验有效</w:t>
      </w:r>
      <w:r>
        <w:rPr>
          <w:rFonts w:hint="eastAsia" w:ascii="方正仿宋_GBK" w:hAnsi="方正仿宋_GBK" w:eastAsia="方正仿宋_GBK" w:cs="方正仿宋_GBK"/>
          <w:sz w:val="32"/>
          <w:lang w:eastAsia="zh-CN"/>
        </w:rPr>
        <w:t>资格证件</w:t>
      </w:r>
      <w:r>
        <w:rPr>
          <w:rFonts w:hint="eastAsia" w:ascii="方正仿宋_GBK" w:hAnsi="方正仿宋_GBK" w:eastAsia="方正仿宋_GBK" w:cs="方正仿宋_GBK"/>
          <w:sz w:val="32"/>
        </w:rPr>
        <w:t>，与运动员本人一致时方能参赛。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eastAsia="zh-CN"/>
        </w:rPr>
        <w:t>六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、竞赛办法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比赛采用2020-2024啦啦操国际竞赛规则。</w:t>
      </w:r>
    </w:p>
    <w:p>
      <w:pPr>
        <w:numPr>
          <w:ilvl w:val="0"/>
          <w:numId w:val="0"/>
        </w:numPr>
        <w:snapToGrid w:val="0"/>
        <w:spacing w:line="610" w:lineRule="exact"/>
        <w:ind w:firstLine="640" w:firstLineChars="200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啦啦操6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24人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上场比赛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比赛时长一分五十秒至两分三十秒之间。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街舞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8-16人上场比赛，三分五十秒加减十秒。</w:t>
      </w:r>
    </w:p>
    <w:p>
      <w:pPr>
        <w:spacing w:line="61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七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、录取名次和计分办法</w:t>
      </w:r>
    </w:p>
    <w:p>
      <w:pPr>
        <w:spacing w:line="560" w:lineRule="exact"/>
        <w:ind w:firstLine="640" w:firstLineChars="200"/>
        <w:rPr>
          <w:rFonts w:hint="eastAsia" w:eastAsia="仿宋_GB2312"/>
          <w:color w:val="FF0000"/>
          <w:kern w:val="2"/>
          <w:sz w:val="32"/>
          <w:szCs w:val="32"/>
        </w:rPr>
      </w:pPr>
      <w:r>
        <w:rPr>
          <w:rFonts w:hint="eastAsia" w:eastAsia="仿宋_GB2312"/>
          <w:color w:val="auto"/>
          <w:kern w:val="2"/>
          <w:sz w:val="32"/>
          <w:szCs w:val="32"/>
        </w:rPr>
        <w:t>各</w:t>
      </w:r>
      <w:r>
        <w:rPr>
          <w:rFonts w:hint="eastAsia" w:eastAsia="仿宋_GB2312"/>
          <w:color w:val="auto"/>
          <w:kern w:val="2"/>
          <w:sz w:val="32"/>
          <w:szCs w:val="32"/>
          <w:lang w:eastAsia="zh-CN"/>
        </w:rPr>
        <w:t>小</w:t>
      </w:r>
      <w:r>
        <w:rPr>
          <w:rFonts w:hint="eastAsia" w:eastAsia="仿宋_GB2312"/>
          <w:color w:val="auto"/>
          <w:kern w:val="2"/>
          <w:sz w:val="32"/>
          <w:szCs w:val="32"/>
        </w:rPr>
        <w:t>项</w:t>
      </w:r>
      <w:r>
        <w:rPr>
          <w:rFonts w:hint="eastAsia" w:eastAsia="仿宋_GB2312"/>
          <w:color w:val="auto"/>
          <w:kern w:val="2"/>
          <w:sz w:val="32"/>
          <w:szCs w:val="32"/>
          <w:lang w:eastAsia="zh-CN"/>
        </w:rPr>
        <w:t>（含团体）</w:t>
      </w:r>
      <w:r>
        <w:rPr>
          <w:rFonts w:hint="eastAsia" w:eastAsia="仿宋_GB2312"/>
          <w:color w:val="auto"/>
          <w:kern w:val="2"/>
          <w:sz w:val="32"/>
          <w:szCs w:val="32"/>
        </w:rPr>
        <w:t>分别录取前六名，不足六人</w:t>
      </w:r>
      <w:r>
        <w:rPr>
          <w:rFonts w:hint="eastAsia" w:eastAsia="仿宋_GB2312"/>
          <w:color w:val="auto"/>
          <w:kern w:val="2"/>
          <w:sz w:val="32"/>
          <w:szCs w:val="32"/>
          <w:lang w:eastAsia="zh-CN"/>
        </w:rPr>
        <w:t>（队）</w:t>
      </w:r>
      <w:r>
        <w:rPr>
          <w:rFonts w:hint="eastAsia" w:eastAsia="仿宋_GB2312"/>
          <w:color w:val="auto"/>
          <w:kern w:val="2"/>
          <w:sz w:val="32"/>
          <w:szCs w:val="32"/>
        </w:rPr>
        <w:t>则全部录取，按9、7、6、5、4、3计分。获得前三名者，分别颁发金、银、铜牌；获得名次者，分别颁发奖状。</w:t>
      </w:r>
      <w:r>
        <w:rPr>
          <w:rFonts w:hint="eastAsia" w:eastAsia="仿宋_GB2312"/>
          <w:color w:val="FF0000"/>
          <w:kern w:val="2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八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、体育道德风尚奖</w:t>
      </w:r>
    </w:p>
    <w:p>
      <w:pPr>
        <w:spacing w:line="560" w:lineRule="exact"/>
        <w:ind w:firstLine="640" w:firstLineChars="200"/>
        <w:rPr>
          <w:rFonts w:hint="eastAsia" w:eastAsia="仿宋_GB2312"/>
          <w:color w:val="auto"/>
          <w:kern w:val="2"/>
          <w:sz w:val="32"/>
          <w:szCs w:val="32"/>
        </w:rPr>
      </w:pPr>
      <w:r>
        <w:rPr>
          <w:rFonts w:hint="eastAsia" w:eastAsia="仿宋_GB2312"/>
          <w:color w:val="auto"/>
          <w:kern w:val="2"/>
          <w:sz w:val="32"/>
          <w:szCs w:val="32"/>
        </w:rPr>
        <w:t>按《</w:t>
      </w:r>
      <w:r>
        <w:rPr>
          <w:rFonts w:hint="eastAsia" w:eastAsia="仿宋_GB2312"/>
          <w:color w:val="auto"/>
          <w:kern w:val="2"/>
          <w:sz w:val="32"/>
          <w:szCs w:val="32"/>
          <w:lang w:eastAsia="zh-CN"/>
        </w:rPr>
        <w:t>江门市</w:t>
      </w:r>
      <w:r>
        <w:rPr>
          <w:rFonts w:hint="eastAsia" w:eastAsia="仿宋_GB2312"/>
          <w:color w:val="auto"/>
          <w:kern w:val="2"/>
          <w:sz w:val="32"/>
          <w:szCs w:val="32"/>
        </w:rPr>
        <w:t>第十届运动会体育道德风尚奖评选办法》执行。</w:t>
      </w:r>
    </w:p>
    <w:p>
      <w:pPr>
        <w:spacing w:line="360" w:lineRule="auto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九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、报名和报到</w:t>
      </w:r>
    </w:p>
    <w:p>
      <w:pPr>
        <w:spacing w:line="360" w:lineRule="auto"/>
        <w:ind w:firstLine="640" w:firstLineChars="200"/>
        <w:rPr>
          <w:rFonts w:hint="eastAsia" w:eastAsia="仿宋_GB2312"/>
          <w:color w:val="auto"/>
          <w:kern w:val="2"/>
          <w:sz w:val="32"/>
          <w:szCs w:val="32"/>
          <w:u w:val="none"/>
        </w:rPr>
      </w:pPr>
      <w:r>
        <w:rPr>
          <w:rFonts w:hint="eastAsia" w:eastAsia="仿宋_GB2312"/>
          <w:color w:val="auto"/>
          <w:kern w:val="2"/>
          <w:sz w:val="32"/>
          <w:szCs w:val="32"/>
          <w:lang w:eastAsia="zh-CN"/>
        </w:rPr>
        <w:t>（一）</w:t>
      </w:r>
      <w:r>
        <w:rPr>
          <w:rFonts w:hint="eastAsia" w:eastAsia="仿宋_GB2312"/>
          <w:color w:val="auto"/>
          <w:kern w:val="2"/>
          <w:sz w:val="32"/>
          <w:szCs w:val="32"/>
        </w:rPr>
        <w:t>各参赛单位</w:t>
      </w:r>
      <w:r>
        <w:rPr>
          <w:rFonts w:hint="eastAsia" w:eastAsia="仿宋_GB2312"/>
          <w:color w:val="auto"/>
          <w:kern w:val="2"/>
          <w:sz w:val="32"/>
          <w:szCs w:val="32"/>
          <w:lang w:eastAsia="zh-CN"/>
        </w:rPr>
        <w:t>需</w:t>
      </w:r>
      <w:r>
        <w:rPr>
          <w:rFonts w:hint="eastAsia" w:eastAsia="仿宋_GB2312"/>
          <w:color w:val="auto"/>
          <w:kern w:val="2"/>
          <w:sz w:val="32"/>
          <w:szCs w:val="32"/>
        </w:rPr>
        <w:t>于</w:t>
      </w:r>
      <w:bookmarkStart w:id="0" w:name="_GoBack"/>
      <w:r>
        <w:rPr>
          <w:rFonts w:hint="eastAsia" w:eastAsia="仿宋_GB2312"/>
          <w:color w:val="auto"/>
          <w:kern w:val="2"/>
          <w:sz w:val="32"/>
          <w:szCs w:val="32"/>
          <w:highlight w:val="none"/>
          <w:lang w:eastAsia="zh-CN"/>
        </w:rPr>
        <w:t>赛前</w:t>
      </w:r>
      <w:r>
        <w:rPr>
          <w:rFonts w:hint="eastAsia" w:eastAsia="仿宋_GB2312"/>
          <w:color w:val="auto"/>
          <w:kern w:val="2"/>
          <w:sz w:val="32"/>
          <w:szCs w:val="32"/>
          <w:highlight w:val="none"/>
          <w:lang w:val="en-US" w:eastAsia="zh-CN"/>
        </w:rPr>
        <w:t>30天</w:t>
      </w:r>
      <w:bookmarkEnd w:id="0"/>
      <w:r>
        <w:rPr>
          <w:rFonts w:hint="eastAsia" w:eastAsia="仿宋_GB2312"/>
          <w:color w:val="auto"/>
          <w:kern w:val="2"/>
          <w:sz w:val="32"/>
          <w:szCs w:val="32"/>
        </w:rPr>
        <w:t>报名，并将报名表</w:t>
      </w:r>
      <w:r>
        <w:rPr>
          <w:rFonts w:hint="eastAsia" w:eastAsia="仿宋_GB2312"/>
          <w:color w:val="auto"/>
          <w:kern w:val="2"/>
          <w:sz w:val="32"/>
          <w:szCs w:val="32"/>
          <w:lang w:eastAsia="zh-CN"/>
        </w:rPr>
        <w:t>（加盖公章版、可编辑电子版各一份）报</w:t>
      </w:r>
      <w:r>
        <w:rPr>
          <w:rFonts w:hint="eastAsia" w:eastAsia="仿宋_GB2312"/>
          <w:color w:val="auto"/>
          <w:kern w:val="2"/>
          <w:sz w:val="32"/>
          <w:szCs w:val="32"/>
        </w:rPr>
        <w:t>至江门市</w:t>
      </w:r>
      <w:r>
        <w:rPr>
          <w:rFonts w:hint="eastAsia" w:eastAsia="仿宋_GB2312"/>
          <w:color w:val="auto"/>
          <w:kern w:val="2"/>
          <w:sz w:val="32"/>
          <w:szCs w:val="32"/>
          <w:lang w:eastAsia="zh-CN"/>
        </w:rPr>
        <w:t>文化广电旅游</w:t>
      </w:r>
      <w:r>
        <w:rPr>
          <w:rFonts w:hint="eastAsia" w:eastAsia="仿宋_GB2312"/>
          <w:color w:val="auto"/>
          <w:kern w:val="2"/>
          <w:sz w:val="32"/>
          <w:szCs w:val="32"/>
        </w:rPr>
        <w:t>体育局竞技体育科</w:t>
      </w:r>
      <w:r>
        <w:rPr>
          <w:rFonts w:hint="eastAsia" w:eastAsia="仿宋_GB2312"/>
          <w:color w:val="auto"/>
          <w:kern w:val="2"/>
          <w:sz w:val="32"/>
          <w:szCs w:val="32"/>
          <w:lang w:eastAsia="zh-CN"/>
        </w:rPr>
        <w:t>邮箱并电话确认</w:t>
      </w:r>
      <w:r>
        <w:rPr>
          <w:rFonts w:hint="eastAsia" w:eastAsia="仿宋_GB2312"/>
          <w:color w:val="auto"/>
          <w:kern w:val="2"/>
          <w:sz w:val="32"/>
          <w:szCs w:val="32"/>
        </w:rPr>
        <w:t>（联系人：</w:t>
      </w:r>
      <w:r>
        <w:rPr>
          <w:rFonts w:hint="eastAsia" w:eastAsia="仿宋_GB2312"/>
          <w:color w:val="auto"/>
          <w:kern w:val="2"/>
          <w:sz w:val="32"/>
          <w:szCs w:val="32"/>
          <w:lang w:eastAsia="zh-CN"/>
        </w:rPr>
        <w:t>潘雯敏</w:t>
      </w:r>
      <w:r>
        <w:rPr>
          <w:rFonts w:hint="eastAsia" w:eastAsia="仿宋_GB2312"/>
          <w:color w:val="auto"/>
          <w:kern w:val="2"/>
          <w:sz w:val="32"/>
          <w:szCs w:val="32"/>
        </w:rPr>
        <w:t>，电话：</w:t>
      </w:r>
      <w:r>
        <w:rPr>
          <w:rFonts w:hint="eastAsia" w:eastAsia="仿宋_GB2312"/>
          <w:color w:val="auto"/>
          <w:kern w:val="2"/>
          <w:sz w:val="32"/>
          <w:szCs w:val="32"/>
          <w:lang w:val="en-US" w:eastAsia="zh-CN"/>
        </w:rPr>
        <w:t>3551906</w:t>
      </w:r>
      <w:r>
        <w:rPr>
          <w:rFonts w:hint="eastAsia" w:eastAsia="仿宋_GB2312"/>
          <w:color w:val="auto"/>
          <w:kern w:val="2"/>
          <w:sz w:val="32"/>
          <w:szCs w:val="32"/>
        </w:rPr>
        <w:t>，邮箱：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</w:rPr>
        <w:t>jmswgltjjjtyk@jiangmen.gov.cn</w:t>
      </w:r>
      <w:r>
        <w:rPr>
          <w:rFonts w:hint="eastAsia" w:eastAsia="仿宋_GB2312"/>
          <w:color w:val="auto"/>
          <w:kern w:val="2"/>
          <w:sz w:val="32"/>
          <w:szCs w:val="32"/>
        </w:rPr>
        <w:t>），</w:t>
      </w:r>
      <w:r>
        <w:rPr>
          <w:rFonts w:hint="eastAsia" w:eastAsia="仿宋_GB2312"/>
          <w:color w:val="auto"/>
          <w:kern w:val="2"/>
          <w:sz w:val="32"/>
          <w:szCs w:val="32"/>
          <w:u w:val="none"/>
        </w:rPr>
        <w:t>报名后</w:t>
      </w:r>
      <w:r>
        <w:rPr>
          <w:rFonts w:hint="eastAsia" w:eastAsia="仿宋_GB2312"/>
          <w:color w:val="auto"/>
          <w:kern w:val="2"/>
          <w:sz w:val="32"/>
          <w:szCs w:val="32"/>
          <w:u w:val="none"/>
          <w:lang w:val="en-US" w:eastAsia="zh-CN"/>
        </w:rPr>
        <w:t>5</w:t>
      </w:r>
      <w:r>
        <w:rPr>
          <w:rFonts w:hint="eastAsia" w:eastAsia="仿宋_GB2312"/>
          <w:color w:val="auto"/>
          <w:kern w:val="2"/>
          <w:sz w:val="32"/>
          <w:szCs w:val="32"/>
          <w:u w:val="none"/>
        </w:rPr>
        <w:t>天内将已盖参赛单位公章的报名表、运动员相关参赛资格等材料</w:t>
      </w:r>
      <w:r>
        <w:rPr>
          <w:rFonts w:hint="eastAsia" w:eastAsia="仿宋_GB2312"/>
          <w:color w:val="auto"/>
          <w:kern w:val="2"/>
          <w:sz w:val="32"/>
          <w:szCs w:val="32"/>
          <w:u w:val="none"/>
          <w:lang w:eastAsia="zh-CN"/>
        </w:rPr>
        <w:t>送</w:t>
      </w:r>
      <w:r>
        <w:rPr>
          <w:rFonts w:hint="eastAsia" w:eastAsia="仿宋_GB2312"/>
          <w:color w:val="auto"/>
          <w:kern w:val="2"/>
          <w:sz w:val="32"/>
          <w:szCs w:val="32"/>
          <w:u w:val="none"/>
        </w:rPr>
        <w:t>到江门市</w:t>
      </w:r>
      <w:r>
        <w:rPr>
          <w:rFonts w:hint="eastAsia" w:eastAsia="仿宋_GB2312"/>
          <w:color w:val="auto"/>
          <w:kern w:val="2"/>
          <w:sz w:val="32"/>
          <w:szCs w:val="32"/>
          <w:u w:val="none"/>
          <w:lang w:eastAsia="zh-CN"/>
        </w:rPr>
        <w:t>文化广电旅游</w:t>
      </w:r>
      <w:r>
        <w:rPr>
          <w:rFonts w:hint="eastAsia" w:eastAsia="仿宋_GB2312"/>
          <w:color w:val="auto"/>
          <w:kern w:val="2"/>
          <w:sz w:val="32"/>
          <w:szCs w:val="32"/>
          <w:u w:val="none"/>
        </w:rPr>
        <w:t>体育局竞体科进行验证，逾期报名或不参加验证的</w:t>
      </w:r>
      <w:r>
        <w:rPr>
          <w:rFonts w:hint="eastAsia" w:eastAsia="仿宋_GB2312"/>
          <w:color w:val="auto"/>
          <w:kern w:val="2"/>
          <w:sz w:val="32"/>
          <w:szCs w:val="32"/>
          <w:u w:val="none"/>
          <w:lang w:eastAsia="zh-CN"/>
        </w:rPr>
        <w:t>以</w:t>
      </w:r>
      <w:r>
        <w:rPr>
          <w:rFonts w:hint="eastAsia" w:eastAsia="仿宋_GB2312"/>
          <w:color w:val="auto"/>
          <w:kern w:val="2"/>
          <w:sz w:val="32"/>
          <w:szCs w:val="32"/>
          <w:u w:val="none"/>
        </w:rPr>
        <w:t>不参加论。</w:t>
      </w:r>
    </w:p>
    <w:p>
      <w:pPr>
        <w:spacing w:line="610" w:lineRule="exac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（三）比赛音乐：请各参赛单位于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，将参赛自选套路音乐发至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报名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邮箱（音乐以：江门市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第十届运动会竞技体育组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啦啦操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赛XX组XX项目XX队命名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，联系电话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比赛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音乐需上交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竞委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会。</w:t>
      </w:r>
    </w:p>
    <w:p>
      <w:pPr>
        <w:widowControl/>
        <w:tabs>
          <w:tab w:val="left" w:pos="720"/>
        </w:tabs>
        <w:spacing w:line="61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、仲裁委员及裁判员由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市文化广电旅游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体育局统一选派，不足人员由承办单位补充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，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名单报竞委会同意后确定。</w:t>
      </w:r>
    </w:p>
    <w:p>
      <w:pPr>
        <w:spacing w:line="61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十一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、经费</w:t>
      </w:r>
    </w:p>
    <w:p>
      <w:pPr>
        <w:spacing w:line="610" w:lineRule="exact"/>
        <w:ind w:firstLine="640" w:firstLineChars="200"/>
        <w:rPr>
          <w:rFonts w:hint="eastAsia" w:ascii="方正仿宋_GBK" w:hAnsi="方正仿宋_GBK" w:eastAsia="方正仿宋_GBK" w:cs="方正仿宋_GBK"/>
          <w:b w:val="0"/>
          <w:bCs/>
          <w:color w:val="auto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auto"/>
          <w:kern w:val="2"/>
          <w:sz w:val="32"/>
          <w:szCs w:val="32"/>
          <w:lang w:eastAsia="zh-CN"/>
        </w:rPr>
        <w:t>各单位参赛经费自理。大会提供食宿安排，按250元/人/天缴交。</w:t>
      </w:r>
    </w:p>
    <w:p>
      <w:pPr>
        <w:numPr>
          <w:ilvl w:val="0"/>
          <w:numId w:val="1"/>
        </w:numPr>
        <w:spacing w:line="53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未尽事宜，另行通知。</w:t>
      </w:r>
    </w:p>
    <w:p>
      <w:pPr>
        <w:numPr>
          <w:ilvl w:val="0"/>
          <w:numId w:val="0"/>
        </w:numPr>
        <w:spacing w:line="53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十三、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规程内容如与《江门市第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届运动会竞赛规程总则》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等文件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有冲突之处，按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《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规程总则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》等文件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执行。</w:t>
      </w:r>
    </w:p>
    <w:p>
      <w:pPr>
        <w:spacing w:line="53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</w:rPr>
        <w:t>、本规程的解释权属主办单位。</w:t>
      </w:r>
    </w:p>
    <w:p>
      <w:pPr>
        <w:spacing w:line="610" w:lineRule="exact"/>
        <w:jc w:val="center"/>
        <w:rPr>
          <w:rFonts w:hint="eastAsia" w:ascii="仿宋_GB2312" w:eastAsia="仿宋_GB2312"/>
          <w:b/>
          <w:color w:val="auto"/>
          <w:kern w:val="2"/>
          <w:sz w:val="32"/>
          <w:szCs w:val="32"/>
        </w:rPr>
      </w:pPr>
    </w:p>
    <w:p>
      <w:pPr>
        <w:pStyle w:val="4"/>
        <w:widowControl/>
        <w:shd w:val="clear" w:color="auto" w:fill="FFFFFF"/>
        <w:spacing w:beforeAutospacing="0" w:afterAutospacing="0" w:line="336" w:lineRule="atLeast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rPr>
          <w:rFonts w:ascii="仿宋" w:hAnsi="仿宋" w:eastAsia="仿宋" w:cs="仿宋"/>
          <w:color w:val="auto"/>
          <w:sz w:val="32"/>
          <w:szCs w:val="32"/>
        </w:rPr>
      </w:pPr>
    </w:p>
    <w:sectPr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6EB445"/>
    <w:multiLevelType w:val="singleLevel"/>
    <w:tmpl w:val="DE6EB445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1Y2VjZmJlY2ZjOWMwZDYxOWJlZjM0MDg1M2M5ZDcifQ=="/>
  </w:docVars>
  <w:rsids>
    <w:rsidRoot w:val="0F9E62B0"/>
    <w:rsid w:val="00056CE4"/>
    <w:rsid w:val="00111EFB"/>
    <w:rsid w:val="0012167A"/>
    <w:rsid w:val="00156319"/>
    <w:rsid w:val="00175BF3"/>
    <w:rsid w:val="001A09A6"/>
    <w:rsid w:val="00210AEB"/>
    <w:rsid w:val="00494CB3"/>
    <w:rsid w:val="00505B68"/>
    <w:rsid w:val="006056C0"/>
    <w:rsid w:val="0062186E"/>
    <w:rsid w:val="006E41BE"/>
    <w:rsid w:val="008A3126"/>
    <w:rsid w:val="009872EB"/>
    <w:rsid w:val="0098747E"/>
    <w:rsid w:val="00BB7026"/>
    <w:rsid w:val="00CC56E6"/>
    <w:rsid w:val="00D564DF"/>
    <w:rsid w:val="00E854B7"/>
    <w:rsid w:val="00F65BEF"/>
    <w:rsid w:val="00F75614"/>
    <w:rsid w:val="018E0FB5"/>
    <w:rsid w:val="04227DC1"/>
    <w:rsid w:val="047A7982"/>
    <w:rsid w:val="07D66DA7"/>
    <w:rsid w:val="08D61748"/>
    <w:rsid w:val="09A61FC7"/>
    <w:rsid w:val="0A1E4708"/>
    <w:rsid w:val="0A9850E4"/>
    <w:rsid w:val="0BB31C08"/>
    <w:rsid w:val="0DB1147E"/>
    <w:rsid w:val="0E3139D8"/>
    <w:rsid w:val="0F9E62B0"/>
    <w:rsid w:val="101E25EF"/>
    <w:rsid w:val="10B2226C"/>
    <w:rsid w:val="10F2222D"/>
    <w:rsid w:val="11A43B87"/>
    <w:rsid w:val="137C6EEE"/>
    <w:rsid w:val="13C345C9"/>
    <w:rsid w:val="14A00D99"/>
    <w:rsid w:val="16670BE3"/>
    <w:rsid w:val="17F6669E"/>
    <w:rsid w:val="190203AA"/>
    <w:rsid w:val="1B613B82"/>
    <w:rsid w:val="1FEFE940"/>
    <w:rsid w:val="20EE248D"/>
    <w:rsid w:val="212028E8"/>
    <w:rsid w:val="2206363A"/>
    <w:rsid w:val="243618E0"/>
    <w:rsid w:val="265F540F"/>
    <w:rsid w:val="2C0F3686"/>
    <w:rsid w:val="2F655629"/>
    <w:rsid w:val="2F6B0FC7"/>
    <w:rsid w:val="32F506A2"/>
    <w:rsid w:val="34481552"/>
    <w:rsid w:val="35B97B55"/>
    <w:rsid w:val="3ACD48D2"/>
    <w:rsid w:val="3BAC6401"/>
    <w:rsid w:val="3C791227"/>
    <w:rsid w:val="3D38473D"/>
    <w:rsid w:val="3DA41049"/>
    <w:rsid w:val="3E0C4723"/>
    <w:rsid w:val="46217CAE"/>
    <w:rsid w:val="46F50411"/>
    <w:rsid w:val="48533B5B"/>
    <w:rsid w:val="4A986437"/>
    <w:rsid w:val="4B690183"/>
    <w:rsid w:val="4B8734E5"/>
    <w:rsid w:val="4F7E2692"/>
    <w:rsid w:val="506114CD"/>
    <w:rsid w:val="50626AD2"/>
    <w:rsid w:val="5219029C"/>
    <w:rsid w:val="541F1D3B"/>
    <w:rsid w:val="562C282E"/>
    <w:rsid w:val="57576D4D"/>
    <w:rsid w:val="587523B7"/>
    <w:rsid w:val="5B1E06C1"/>
    <w:rsid w:val="5C553121"/>
    <w:rsid w:val="5E8A534A"/>
    <w:rsid w:val="5F3D82B1"/>
    <w:rsid w:val="5F83E88C"/>
    <w:rsid w:val="5FF713C8"/>
    <w:rsid w:val="5FFFE7C4"/>
    <w:rsid w:val="610E2B1D"/>
    <w:rsid w:val="6B3E2C6C"/>
    <w:rsid w:val="6F37459A"/>
    <w:rsid w:val="6FAE3021"/>
    <w:rsid w:val="70305434"/>
    <w:rsid w:val="719900DF"/>
    <w:rsid w:val="722019F3"/>
    <w:rsid w:val="73B87F7A"/>
    <w:rsid w:val="77131786"/>
    <w:rsid w:val="7AFE918C"/>
    <w:rsid w:val="7D71739A"/>
    <w:rsid w:val="7DFE91E3"/>
    <w:rsid w:val="7FEFE9F7"/>
    <w:rsid w:val="BFA5A733"/>
    <w:rsid w:val="E7EF64BF"/>
    <w:rsid w:val="EEFBEEB5"/>
    <w:rsid w:val="F37F5DA5"/>
    <w:rsid w:val="F57A7CC3"/>
    <w:rsid w:val="FBF927C0"/>
    <w:rsid w:val="FBFC230D"/>
    <w:rsid w:val="FEF8C144"/>
    <w:rsid w:val="FFEF0C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江门市市文化广电旅游体育局</Company>
  <Pages>5</Pages>
  <Words>1568</Words>
  <Characters>1705</Characters>
  <Lines>11</Lines>
  <Paragraphs>3</Paragraphs>
  <TotalTime>19</TotalTime>
  <ScaleCrop>false</ScaleCrop>
  <LinksUpToDate>false</LinksUpToDate>
  <CharactersWithSpaces>1756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2021-01-21T18:44:00Z</dcterms:created>
  <dc:creator>周国辉</dc:creator>
  <cp:lastModifiedBy>uos</cp:lastModifiedBy>
  <cp:lastPrinted>2022-03-10T19:03:00Z</cp:lastPrinted>
  <dcterms:modified xsi:type="dcterms:W3CDTF">2023-04-23T10:59:58Z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1FA09938303F4A7682D67909991EBB88</vt:lpwstr>
  </property>
</Properties>
</file>