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3296B">
      <w:pPr>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0" y="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M2RO&#10;89sAAAAMAQAADwAAAAAAAAABACAAAAAiAAAAZHJzL2Rvd25yZXYueG1sUEsBAhQAFAAAAAgAh07i&#10;QG0fwB6RAgAASAcAAA4AAAAAAAAAAQAgAAAAKgEAAGRycy9lMm9Eb2MueG1sUEsFBgAAAAAGAAYA&#10;WQEAAC0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14:paraId="7E5B649A">
      <w:pPr>
        <w:keepNext w:val="0"/>
        <w:keepLines w:val="0"/>
        <w:pageBreakBefore w:val="0"/>
        <w:widowControl w:val="0"/>
        <w:kinsoku/>
        <w:overflowPunct/>
        <w:topLinePunct w:val="0"/>
        <w:autoSpaceDE/>
        <w:autoSpaceDN/>
        <w:bidi w:val="0"/>
        <w:spacing w:line="520" w:lineRule="exact"/>
        <w:jc w:val="both"/>
        <w:textAlignment w:val="auto"/>
        <w:rPr>
          <w:rFonts w:ascii="方正小标宋_GBK" w:hAnsi="方正小标宋_GBK" w:eastAsia="方正小标宋_GBK" w:cs="方正小标宋_GBK"/>
          <w:bCs/>
          <w:sz w:val="44"/>
          <w:szCs w:val="44"/>
        </w:rPr>
      </w:pPr>
    </w:p>
    <w:p w14:paraId="46528F88">
      <w:pPr>
        <w:keepNext w:val="0"/>
        <w:keepLines w:val="0"/>
        <w:pageBreakBefore w:val="0"/>
        <w:widowControl w:val="0"/>
        <w:kinsoku/>
        <w:overflowPunct/>
        <w:topLinePunct w:val="0"/>
        <w:autoSpaceDE/>
        <w:autoSpaceDN/>
        <w:bidi w:val="0"/>
        <w:spacing w:line="52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3C5D3DE8">
      <w:pPr>
        <w:keepNext w:val="0"/>
        <w:keepLines w:val="0"/>
        <w:pageBreakBefore w:val="0"/>
        <w:overflowPunct/>
        <w:topLinePunct w:val="0"/>
        <w:bidi w:val="0"/>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3ED01C2A">
      <w:pPr>
        <w:keepNext w:val="0"/>
        <w:keepLines w:val="0"/>
        <w:pageBreakBefore w:val="0"/>
        <w:overflowPunct/>
        <w:topLinePunct w:val="0"/>
        <w:bidi w:val="0"/>
        <w:spacing w:line="520" w:lineRule="exact"/>
      </w:pPr>
    </w:p>
    <w:p w14:paraId="440B45ED">
      <w:pPr>
        <w:keepNext w:val="0"/>
        <w:keepLines w:val="0"/>
        <w:pageBreakBefore w:val="0"/>
        <w:wordWrap w:val="0"/>
        <w:overflowPunct/>
        <w:topLinePunct w:val="0"/>
        <w:bidi w:val="0"/>
        <w:spacing w:line="520" w:lineRule="exact"/>
        <w:jc w:val="righ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12</w:t>
      </w:r>
      <w:r>
        <w:rPr>
          <w:rFonts w:hint="eastAsia" w:ascii="仿宋_GB2312" w:hAnsi="仿宋_GB2312" w:eastAsia="仿宋_GB2312" w:cs="仿宋_GB2312"/>
          <w:spacing w:val="-1"/>
          <w:sz w:val="32"/>
          <w:szCs w:val="32"/>
        </w:rPr>
        <w:t>号</w:t>
      </w:r>
    </w:p>
    <w:p w14:paraId="521675FE">
      <w:pPr>
        <w:keepNext w:val="0"/>
        <w:keepLines w:val="0"/>
        <w:pageBreakBefore w:val="0"/>
        <w:overflowPunct/>
        <w:topLinePunct w:val="0"/>
        <w:bidi w:val="0"/>
        <w:spacing w:line="520" w:lineRule="exact"/>
        <w:rPr>
          <w:rFonts w:ascii="仿宋_GB2312" w:hAnsi="仿宋_GB2312" w:eastAsia="仿宋_GB2312" w:cs="仿宋_GB2312"/>
          <w:sz w:val="32"/>
          <w:szCs w:val="32"/>
        </w:rPr>
      </w:pPr>
    </w:p>
    <w:p w14:paraId="49422D7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当事人：江门格威精密机械有限公司</w:t>
      </w:r>
    </w:p>
    <w:p w14:paraId="2C8D410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统一社会信用代码：91440703737558279B</w:t>
      </w:r>
    </w:p>
    <w:p w14:paraId="7D7277D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法定代表人：冉旭东</w:t>
      </w:r>
    </w:p>
    <w:p w14:paraId="0A47499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 w:eastAsia="仿宋_GB2312" w:cs="Calibri"/>
          <w:snapToGrid/>
          <w:kern w:val="2"/>
          <w:sz w:val="32"/>
          <w:szCs w:val="32"/>
          <w:highlight w:val="none"/>
          <w:lang w:val="en-US" w:eastAsia="zh-CN"/>
        </w:rPr>
      </w:pPr>
      <w:r>
        <w:rPr>
          <w:rFonts w:hint="eastAsia" w:ascii="仿宋_GB2312" w:eastAsia="仿宋_GB2312"/>
          <w:sz w:val="32"/>
          <w:szCs w:val="32"/>
          <w:lang w:val="en-US" w:eastAsia="zh-CN"/>
        </w:rPr>
        <w:t>地址：江门市棠下镇江盛路12号</w:t>
      </w:r>
    </w:p>
    <w:p w14:paraId="29C226AE">
      <w:pPr>
        <w:keepNext w:val="0"/>
        <w:keepLines w:val="0"/>
        <w:pageBreakBefore w:val="0"/>
        <w:overflowPunct/>
        <w:topLinePunct w:val="0"/>
        <w:autoSpaceDE/>
        <w:autoSpaceDN/>
        <w:bidi w:val="0"/>
        <w:spacing w:line="520" w:lineRule="exact"/>
        <w:ind w:firstLine="672" w:firstLineChars="200"/>
        <w:rPr>
          <w:rFonts w:ascii="黑体" w:hAnsi="黑体" w:eastAsia="黑体" w:cs="黑体"/>
          <w:spacing w:val="8"/>
          <w:position w:val="4"/>
          <w:sz w:val="32"/>
          <w:szCs w:val="32"/>
        </w:rPr>
      </w:pPr>
    </w:p>
    <w:p w14:paraId="6E18BF7A">
      <w:pPr>
        <w:keepNext w:val="0"/>
        <w:keepLines w:val="0"/>
        <w:pageBreakBefore w:val="0"/>
        <w:overflowPunct/>
        <w:topLinePunct w:val="0"/>
        <w:autoSpaceDE/>
        <w:autoSpaceDN/>
        <w:bidi w:val="0"/>
        <w:spacing w:line="520" w:lineRule="exact"/>
        <w:ind w:firstLine="672" w:firstLineChars="200"/>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14:paraId="0624A191">
      <w:pPr>
        <w:keepNext w:val="0"/>
        <w:keepLines w:val="0"/>
        <w:pageBreakBefore w:val="0"/>
        <w:overflowPunct/>
        <w:topLinePunct w:val="0"/>
        <w:autoSpaceDE/>
        <w:autoSpaceDN/>
        <w:bidi w:val="0"/>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2025年4月2日，我局执法人员对你单位进行现场检查，发现你单位存在以下环境违法行为：</w:t>
      </w:r>
    </w:p>
    <w:p w14:paraId="23B3C593">
      <w:pPr>
        <w:keepNext w:val="0"/>
        <w:keepLines w:val="0"/>
        <w:pageBreakBefore w:val="0"/>
        <w:overflowPunct/>
        <w:topLinePunct w:val="0"/>
        <w:autoSpaceDE/>
        <w:autoSpaceDN/>
        <w:bidi w:val="0"/>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从事摩托车零配件制造及有色金属铸造项目，现场检查期间你单位熔化、压铸工序均正在生产，但部分压铸机未安装完整集气罩，未设置废气收集管道连接至“水喷淋+干式过滤+活性炭吸附”废气治理设施，且该治理设施不正常运行，水喷淋没有启动，活性炭吸附箱内没有填充活性炭，产生的废气不经治理设施直接向外环境排放。根据你单位取得《排污许可证》（编号：91440703737558279B001W）和验收形成的《江门格威精密机械有限公司扩建、年产1000吨镁合金制品扩建项目竣工环境保护验收报告》以及我局检查过程中的调查询问笔录内容显示，你单位压铸工序生产排放的主要污染物为颗粒物。即你单位以不正常运行防治污染设施等逃避监管的方式排放排放大气污染物。</w:t>
      </w:r>
    </w:p>
    <w:p w14:paraId="65445A24">
      <w:pPr>
        <w:keepNext w:val="0"/>
        <w:keepLines w:val="0"/>
        <w:pageBreakBefore w:val="0"/>
        <w:overflowPunct/>
        <w:topLinePunct w:val="0"/>
        <w:autoSpaceDE/>
        <w:autoSpaceDN/>
        <w:bidi w:val="0"/>
        <w:spacing w:line="52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10日，我局执法人员对你单位进行复查，现场检查发现你单位所有压铸机均配套了完整的集气罩及废气收集管道，已连接至“水喷淋+干式过滤+活性炭吸附”废气治理设施，该治理设施的水喷淋装置有水，干式过滤器内已安装过滤棉，炭箱内已填充活性炭，开启电源后治理设施能正常运行，你单位已改正以不正常运行大气污染防治设施的逃避监管方式排放大气污染物的违法行为。</w:t>
      </w:r>
    </w:p>
    <w:p w14:paraId="49B742F6">
      <w:pPr>
        <w:keepNext w:val="0"/>
        <w:keepLines w:val="0"/>
        <w:pageBreakBefore w:val="0"/>
        <w:overflowPunct/>
        <w:topLinePunct w:val="0"/>
        <w:autoSpaceDE/>
        <w:autoSpaceDN/>
        <w:bidi w:val="0"/>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以上事实，有以下主要证据证明：</w:t>
      </w:r>
    </w:p>
    <w:p w14:paraId="655C31D5">
      <w:pPr>
        <w:keepNext w:val="0"/>
        <w:keepLines w:val="0"/>
        <w:pageBreakBefore w:val="0"/>
        <w:overflowPunct/>
        <w:topLinePunct w:val="0"/>
        <w:autoSpaceDE/>
        <w:autoSpaceDN/>
        <w:bidi w:val="0"/>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1.2025年4月2日、4月10日我局执法人员现场检查所作的《江门市生态环境局现场检查（勘察）记录》。</w:t>
      </w:r>
    </w:p>
    <w:p w14:paraId="5FB84538">
      <w:pPr>
        <w:keepNext w:val="0"/>
        <w:keepLines w:val="0"/>
        <w:pageBreakBefore w:val="0"/>
        <w:overflowPunct/>
        <w:topLinePunct w:val="0"/>
        <w:autoSpaceDE/>
        <w:autoSpaceDN/>
        <w:bidi w:val="0"/>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2.2025年4月2日我局执法人员现场调查询问所作的《江门市生态环境局调查询问笔录》。</w:t>
      </w:r>
    </w:p>
    <w:p w14:paraId="09110C73">
      <w:pPr>
        <w:keepNext w:val="0"/>
        <w:keepLines w:val="0"/>
        <w:pageBreakBefore w:val="0"/>
        <w:overflowPunct/>
        <w:topLinePunct w:val="0"/>
        <w:autoSpaceDE/>
        <w:autoSpaceDN/>
        <w:bidi w:val="0"/>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3.2025年4月2日、4月10日我局执法人员调查时所拍摄的视频资料和照片资料。</w:t>
      </w:r>
    </w:p>
    <w:p w14:paraId="3DD5DCBE">
      <w:pPr>
        <w:keepNext w:val="0"/>
        <w:keepLines w:val="0"/>
        <w:pageBreakBefore w:val="0"/>
        <w:overflowPunct/>
        <w:topLinePunct w:val="0"/>
        <w:autoSpaceDE/>
        <w:autoSpaceDN/>
        <w:bidi w:val="0"/>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证据1、2、3证明一是你单位</w:t>
      </w:r>
      <w:r>
        <w:rPr>
          <w:rFonts w:hint="eastAsia" w:ascii="仿宋_GB2312" w:eastAsia="仿宋_GB2312"/>
          <w:sz w:val="32"/>
          <w:szCs w:val="32"/>
          <w:lang w:val="en-US" w:eastAsia="zh-CN"/>
        </w:rPr>
        <w:t>主体信息及法定代表人冉旭东、现场直接负责的主管人员华X辉、体系办经理张X霞的</w:t>
      </w:r>
      <w:r>
        <w:rPr>
          <w:rFonts w:hint="eastAsia" w:ascii="仿宋_GB2312" w:hAnsi="仿宋_GB2312" w:eastAsia="仿宋_GB2312" w:cs="仿宋_GB2312"/>
          <w:sz w:val="32"/>
          <w:szCs w:val="32"/>
          <w:lang w:val="en-US" w:eastAsia="zh-CN"/>
        </w:rPr>
        <w:t>身份信息；二是2025年4月2日现场检查时你单位压铸工序正在生产，</w:t>
      </w:r>
      <w:r>
        <w:rPr>
          <w:rFonts w:hint="eastAsia" w:ascii="仿宋_GB2312" w:eastAsia="仿宋_GB2312"/>
          <w:sz w:val="32"/>
          <w:szCs w:val="32"/>
          <w:lang w:val="en-US" w:eastAsia="zh-CN"/>
        </w:rPr>
        <w:t>部分压铸机未安装完整集气罩，未设置废气收集管道连接至“水喷淋+干式过滤+活性炭吸附”废气治理设施，且该治理设施不正常运行，水喷淋没有启动，活性炭吸附箱内没有填充活性炭；</w:t>
      </w:r>
      <w:r>
        <w:rPr>
          <w:rFonts w:hint="eastAsia" w:ascii="仿宋_GB2312" w:hAnsi="仿宋_GB2312" w:eastAsia="仿宋_GB2312" w:cs="仿宋_GB2312"/>
          <w:sz w:val="32"/>
          <w:szCs w:val="32"/>
          <w:lang w:val="en-US" w:eastAsia="zh-CN"/>
        </w:rPr>
        <w:t>三是4月10日复查时你单位已改正以不正常运行防治污染设施等逃避监管方式排放大气污染物的违法行为的事实。</w:t>
      </w:r>
    </w:p>
    <w:p w14:paraId="5690E331">
      <w:pPr>
        <w:keepNext w:val="0"/>
        <w:keepLines w:val="0"/>
        <w:pageBreakBefore w:val="0"/>
        <w:overflowPunct/>
        <w:topLinePunct w:val="0"/>
        <w:autoSpaceDE/>
        <w:autoSpaceDN/>
        <w:bidi w:val="0"/>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eastAsia="仿宋_GB2312"/>
          <w:sz w:val="32"/>
          <w:szCs w:val="32"/>
          <w:lang w:val="en-US" w:eastAsia="zh-CN"/>
        </w:rPr>
        <w:t>2025年4</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2日江门市生态环境局执法人员调取的《江门格威精密机械有限公司扩建、年产1000吨镁合金制品扩建项目竣工环境保护验收报告》（节选）</w:t>
      </w:r>
      <w:r>
        <w:rPr>
          <w:rFonts w:hint="eastAsia" w:ascii="仿宋_GB2312" w:hAnsi="仿宋_GB2312" w:eastAsia="仿宋_GB2312" w:cs="仿宋_GB2312"/>
          <w:sz w:val="32"/>
          <w:szCs w:val="32"/>
          <w:lang w:val="en-US" w:eastAsia="zh-CN"/>
        </w:rPr>
        <w:t>、《排污许可证》（节选）。</w:t>
      </w:r>
    </w:p>
    <w:p w14:paraId="054F5512">
      <w:pPr>
        <w:keepNext w:val="0"/>
        <w:keepLines w:val="0"/>
        <w:pageBreakBefore w:val="0"/>
        <w:overflowPunct/>
        <w:topLinePunct w:val="0"/>
        <w:autoSpaceDE/>
        <w:autoSpaceDN/>
        <w:bidi w:val="0"/>
        <w:spacing w:line="52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证据4证明一是你单位的环保手续及废气治理设施情况；二是你单位</w:t>
      </w:r>
      <w:r>
        <w:rPr>
          <w:rFonts w:hint="eastAsia" w:ascii="仿宋_GB2312" w:eastAsia="仿宋_GB2312"/>
          <w:sz w:val="32"/>
          <w:szCs w:val="32"/>
          <w:lang w:val="en-US" w:eastAsia="zh-CN"/>
        </w:rPr>
        <w:t>压铸工序生产排放的主要大气污染物为颗粒物</w:t>
      </w:r>
      <w:r>
        <w:rPr>
          <w:rFonts w:hint="eastAsia" w:ascii="仿宋_GB2312" w:hAnsi="仿宋_GB2312" w:eastAsia="仿宋_GB2312" w:cs="仿宋_GB2312"/>
          <w:sz w:val="32"/>
          <w:szCs w:val="32"/>
          <w:lang w:val="en-US" w:eastAsia="zh-CN"/>
        </w:rPr>
        <w:t>。</w:t>
      </w:r>
    </w:p>
    <w:p w14:paraId="253BBD4A">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2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5.2025年4月2日江门格威精密机械有限公司提供的两份《授权委托书》。</w:t>
      </w:r>
    </w:p>
    <w:p w14:paraId="150AB537">
      <w:pPr>
        <w:keepNext w:val="0"/>
        <w:keepLines w:val="0"/>
        <w:pageBreakBefore w:val="0"/>
        <w:overflowPunct/>
        <w:topLinePunct w:val="0"/>
        <w:autoSpaceDE/>
        <w:autoSpaceDN/>
        <w:bidi w:val="0"/>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证据5证明你单位已授权张X霞（身份证号码：4290XXXXXX07265582）、华X</w:t>
      </w:r>
      <w:bookmarkStart w:id="0" w:name="_GoBack"/>
      <w:bookmarkEnd w:id="0"/>
      <w:r>
        <w:rPr>
          <w:rFonts w:hint="eastAsia" w:ascii="仿宋_GB2312" w:eastAsia="仿宋_GB2312"/>
          <w:sz w:val="32"/>
          <w:szCs w:val="32"/>
          <w:lang w:val="en-US" w:eastAsia="zh-CN"/>
        </w:rPr>
        <w:t>辉（4418XXXXXX0723595X）配合调查并签署执法文书及要求确认的证据材料。</w:t>
      </w:r>
    </w:p>
    <w:p w14:paraId="2B0EBF78">
      <w:pPr>
        <w:keepNext w:val="0"/>
        <w:keepLines w:val="0"/>
        <w:pageBreakBefore w:val="0"/>
        <w:overflowPunct/>
        <w:topLinePunct w:val="0"/>
        <w:autoSpaceDE/>
        <w:autoSpaceDN/>
        <w:bidi w:val="0"/>
        <w:spacing w:line="5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6.2025年</w:t>
      </w:r>
      <w:r>
        <w:rPr>
          <w:rFonts w:hint="eastAsia" w:ascii="仿宋_GB2312" w:eastAsia="仿宋_GB2312"/>
          <w:sz w:val="32"/>
          <w:szCs w:val="32"/>
          <w:lang w:val="en-US" w:eastAsia="zh-CN"/>
        </w:rPr>
        <w:t>4月2日</w:t>
      </w:r>
      <w:r>
        <w:rPr>
          <w:rFonts w:hint="eastAsia" w:ascii="仿宋_GB2312" w:hAnsi="仿宋_GB2312" w:eastAsia="仿宋_GB2312" w:cs="仿宋_GB2312"/>
          <w:sz w:val="32"/>
          <w:szCs w:val="32"/>
          <w:lang w:val="en-US" w:eastAsia="zh-CN"/>
        </w:rPr>
        <w:t>江门市生态环境局执法人员调查所作的《江门市生态环境局当事人送达地址确认书》。</w:t>
      </w:r>
    </w:p>
    <w:p w14:paraId="7236F129">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黑体" w:hAnsi="黑体" w:eastAsia="黑体" w:cs="黑体"/>
          <w:snapToGrid/>
          <w:kern w:val="2"/>
          <w:sz w:val="32"/>
          <w:szCs w:val="32"/>
        </w:rPr>
      </w:pPr>
      <w:r>
        <w:rPr>
          <w:rFonts w:hint="eastAsia" w:ascii="仿宋_GB2312" w:hAnsi="仿宋_GB2312" w:eastAsia="仿宋_GB2312" w:cs="仿宋_GB2312"/>
          <w:sz w:val="32"/>
          <w:szCs w:val="32"/>
          <w:lang w:val="en-US" w:eastAsia="zh-CN"/>
        </w:rPr>
        <w:t>证据6证明你单位已提供经确认过的送达地址和方式。</w:t>
      </w:r>
    </w:p>
    <w:p w14:paraId="690F8B91">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二、</w:t>
      </w:r>
      <w:r>
        <w:rPr>
          <w:rFonts w:hint="eastAsia" w:ascii="黑体" w:hAnsi="黑体" w:eastAsia="黑体" w:cs="黑体"/>
          <w:sz w:val="32"/>
          <w:szCs w:val="32"/>
        </w:rPr>
        <w:t>责令改正的依据、种类及其履行方式和期限</w:t>
      </w:r>
    </w:p>
    <w:p w14:paraId="5F18244C">
      <w:pPr>
        <w:keepNext w:val="0"/>
        <w:keepLines w:val="0"/>
        <w:pageBreakBefore w:val="0"/>
        <w:overflowPunct/>
        <w:topLinePunct w:val="0"/>
        <w:autoSpaceDE/>
        <w:autoSpaceDN/>
        <w:bidi w:val="0"/>
        <w:spacing w:line="5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的上述行为，违反了</w:t>
      </w:r>
      <w:r>
        <w:rPr>
          <w:rFonts w:hint="eastAsia" w:ascii="仿宋_GB2312" w:hAnsi="仿宋_GB2312" w:eastAsia="仿宋_GB2312" w:cs="仿宋_GB2312"/>
          <w:sz w:val="32"/>
          <w:szCs w:val="32"/>
          <w:lang w:val="en-US" w:eastAsia="zh-CN"/>
        </w:rPr>
        <w:t>《排污许可管理条例》第十七条第二款“排污单位应当遵守排污许可证规定，按照生态环境管理要求运行和维护污染防治设施，建立环境管理制度，严格控制污染物排放。”</w:t>
      </w:r>
      <w:r>
        <w:rPr>
          <w:rFonts w:hint="eastAsia" w:ascii="仿宋_GB2312" w:hAnsi="仿宋_GB2312" w:eastAsia="仿宋_GB2312" w:cs="仿宋_GB2312"/>
          <w:sz w:val="32"/>
          <w:szCs w:val="32"/>
        </w:rPr>
        <w:t>的规定，依据</w:t>
      </w:r>
      <w:r>
        <w:rPr>
          <w:rFonts w:hint="eastAsia" w:ascii="仿宋_GB2312" w:hAnsi="仿宋_GB2312" w:eastAsia="仿宋_GB2312" w:cs="仿宋_GB2312"/>
          <w:sz w:val="32"/>
          <w:szCs w:val="32"/>
          <w:lang w:val="en-US" w:eastAsia="zh-CN"/>
        </w:rPr>
        <w:t>《排污许可管理条例》第三十四条第二项</w:t>
      </w:r>
      <w:r>
        <w:rPr>
          <w:rFonts w:hint="eastAsia" w:ascii="仿宋_GB2312" w:hAnsi="仿宋_GB2312" w:eastAsia="仿宋_GB2312" w:cs="仿宋_GB2312"/>
          <w:sz w:val="32"/>
          <w:szCs w:val="32"/>
          <w:lang w:eastAsia="zh-CN"/>
        </w:rPr>
        <w:t>“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r>
        <w:rPr>
          <w:rFonts w:hint="eastAsia" w:ascii="仿宋_GB2312" w:hAnsi="仿宋_GB2312" w:eastAsia="仿宋_GB2312" w:cs="仿宋_GB2312"/>
          <w:sz w:val="32"/>
          <w:szCs w:val="32"/>
        </w:rPr>
        <w:t>的规定，</w:t>
      </w:r>
      <w:r>
        <w:rPr>
          <w:rFonts w:hint="eastAsia" w:ascii="仿宋_GB2312" w:hAnsi="仿宋_GB2312" w:eastAsia="仿宋_GB2312" w:cs="仿宋_GB2312"/>
          <w:b/>
          <w:bCs/>
          <w:sz w:val="32"/>
          <w:szCs w:val="32"/>
        </w:rPr>
        <w:t>我局责令</w:t>
      </w:r>
      <w:r>
        <w:rPr>
          <w:rFonts w:hint="eastAsia" w:ascii="仿宋_GB2312" w:hAnsi="仿宋_GB2312" w:eastAsia="仿宋_GB2312" w:cs="仿宋_GB2312"/>
          <w:b/>
          <w:bCs/>
          <w:sz w:val="32"/>
          <w:szCs w:val="32"/>
          <w:lang w:eastAsia="zh-CN"/>
        </w:rPr>
        <w:t>你单位</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sz w:val="32"/>
          <w:szCs w:val="32"/>
          <w:lang w:val="en-US" w:eastAsia="zh-CN"/>
        </w:rPr>
        <w:t>立即改正以</w:t>
      </w:r>
      <w:r>
        <w:rPr>
          <w:rFonts w:hint="eastAsia" w:ascii="仿宋_GB2312" w:hAnsi="仿宋_GB2312" w:eastAsia="仿宋_GB2312" w:cs="仿宋_GB2312"/>
          <w:b/>
          <w:sz w:val="32"/>
          <w:szCs w:val="32"/>
          <w:lang w:eastAsia="zh-CN"/>
        </w:rPr>
        <w:t>不正常运行污染防治设施的逃避监管方式排放大气污染物</w:t>
      </w:r>
      <w:r>
        <w:rPr>
          <w:rFonts w:hint="eastAsia" w:ascii="仿宋_GB2312" w:hAnsi="仿宋_GB2312" w:eastAsia="仿宋_GB2312" w:cs="仿宋_GB2312"/>
          <w:b/>
          <w:sz w:val="32"/>
          <w:szCs w:val="32"/>
          <w:lang w:val="en-US" w:eastAsia="zh-CN"/>
        </w:rPr>
        <w:t>的违法行为</w:t>
      </w:r>
      <w:r>
        <w:rPr>
          <w:rFonts w:hint="eastAsia" w:ascii="仿宋_GB2312" w:hAnsi="仿宋_GB2312" w:eastAsia="仿宋_GB2312" w:cs="仿宋_GB2312"/>
          <w:b/>
          <w:bCs/>
          <w:sz w:val="32"/>
          <w:szCs w:val="32"/>
        </w:rPr>
        <w:t>。</w:t>
      </w:r>
    </w:p>
    <w:p w14:paraId="01581271">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三、</w:t>
      </w:r>
      <w:r>
        <w:rPr>
          <w:rFonts w:hint="eastAsia" w:ascii="黑体" w:hAnsi="黑体" w:eastAsia="黑体"/>
          <w:sz w:val="32"/>
          <w:szCs w:val="32"/>
        </w:rPr>
        <w:t>申请复议或者提起诉讼的途径和期限</w:t>
      </w:r>
    </w:p>
    <w:p w14:paraId="07CB520A">
      <w:pPr>
        <w:keepNext w:val="0"/>
        <w:keepLines w:val="0"/>
        <w:pageBreakBefore w:val="0"/>
        <w:widowControl w:val="0"/>
        <w:kinsoku/>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0F1A39DD">
      <w:pPr>
        <w:keepNext w:val="0"/>
        <w:keepLines w:val="0"/>
        <w:pageBreakBefore w:val="0"/>
        <w:widowControl w:val="0"/>
        <w:kinsoku/>
        <w:overflowPunct/>
        <w:topLinePunct w:val="0"/>
        <w:autoSpaceDE/>
        <w:autoSpaceDN/>
        <w:bidi w:val="0"/>
        <w:spacing w:line="520" w:lineRule="exact"/>
        <w:ind w:left="1585" w:leftChars="304" w:hanging="947" w:hangingChars="296"/>
        <w:textAlignment w:val="auto"/>
        <w:rPr>
          <w:rFonts w:hint="eastAsia" w:ascii="仿宋_GB2312" w:hAnsi="仿宋_GB2312" w:eastAsia="仿宋_GB2312" w:cs="仿宋_GB2312"/>
          <w:snapToGrid/>
          <w:kern w:val="2"/>
          <w:sz w:val="32"/>
          <w:szCs w:val="32"/>
        </w:rPr>
      </w:pPr>
    </w:p>
    <w:p w14:paraId="1C3529EC">
      <w:pPr>
        <w:keepNext w:val="0"/>
        <w:keepLines w:val="0"/>
        <w:pageBreakBefore w:val="0"/>
        <w:widowControl w:val="0"/>
        <w:kinsoku/>
        <w:overflowPunct/>
        <w:topLinePunct w:val="0"/>
        <w:autoSpaceDE/>
        <w:autoSpaceDN/>
        <w:bidi w:val="0"/>
        <w:spacing w:line="520" w:lineRule="exact"/>
        <w:ind w:left="1585" w:leftChars="304" w:hanging="947" w:hangingChars="296"/>
        <w:textAlignment w:val="auto"/>
        <w:rPr>
          <w:rFonts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5D65AE0B">
      <w:pPr>
        <w:keepNext w:val="0"/>
        <w:keepLines w:val="0"/>
        <w:pageBreakBefore w:val="0"/>
        <w:widowControl w:val="0"/>
        <w:kinsoku/>
        <w:overflowPunct/>
        <w:topLinePunct w:val="0"/>
        <w:autoSpaceDE/>
        <w:autoSpaceDN/>
        <w:bidi w:val="0"/>
        <w:spacing w:line="520" w:lineRule="exact"/>
        <w:ind w:left="1585" w:leftChars="304" w:hanging="947" w:hangingChars="2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eastAsia="zh-CN"/>
        </w:rPr>
        <w:t>林先生</w:t>
      </w:r>
      <w:r>
        <w:rPr>
          <w:rFonts w:hint="eastAsia" w:ascii="仿宋_GB2312" w:hAnsi="仿宋_GB2312" w:eastAsia="仿宋_GB2312" w:cs="仿宋_GB2312"/>
          <w:snapToGrid/>
          <w:kern w:val="2"/>
          <w:sz w:val="32"/>
          <w:szCs w:val="32"/>
        </w:rPr>
        <w:t>，联系电话：0750-3291</w:t>
      </w:r>
      <w:r>
        <w:rPr>
          <w:rFonts w:hint="eastAsia" w:ascii="仿宋_GB2312" w:hAnsi="仿宋_GB2312" w:eastAsia="仿宋_GB2312" w:cs="仿宋_GB2312"/>
          <w:snapToGrid/>
          <w:kern w:val="2"/>
          <w:sz w:val="32"/>
          <w:szCs w:val="32"/>
          <w:lang w:val="en-US" w:eastAsia="zh-CN"/>
        </w:rPr>
        <w:t>707</w:t>
      </w:r>
      <w:r>
        <w:rPr>
          <w:rFonts w:hint="eastAsia" w:ascii="仿宋_GB2312" w:hAnsi="仿宋_GB2312" w:eastAsia="仿宋_GB2312" w:cs="仿宋_GB2312"/>
          <w:snapToGrid/>
          <w:kern w:val="2"/>
          <w:sz w:val="32"/>
          <w:szCs w:val="32"/>
        </w:rPr>
        <w:t>。</w:t>
      </w:r>
    </w:p>
    <w:p w14:paraId="36632DCF">
      <w:pPr>
        <w:keepNext w:val="0"/>
        <w:keepLines w:val="0"/>
        <w:pageBreakBefore w:val="0"/>
        <w:widowControl w:val="0"/>
        <w:kinsoku/>
        <w:wordWrap/>
        <w:overflowPunct/>
        <w:topLinePunct w:val="0"/>
        <w:autoSpaceDE/>
        <w:autoSpaceDN/>
        <w:bidi w:val="0"/>
        <w:adjustRightInd w:val="0"/>
        <w:snapToGrid w:val="0"/>
        <w:spacing w:line="520" w:lineRule="exact"/>
        <w:ind w:left="947" w:leftChars="0" w:hanging="947" w:hangingChars="296"/>
        <w:jc w:val="both"/>
        <w:textAlignment w:val="auto"/>
        <w:rPr>
          <w:rFonts w:hint="eastAsia" w:ascii="仿宋_GB2312" w:hAnsi="仿宋_GB2312" w:eastAsia="仿宋_GB2312" w:cs="仿宋_GB2312"/>
          <w:snapToGrid/>
          <w:kern w:val="2"/>
          <w:sz w:val="32"/>
          <w:szCs w:val="32"/>
        </w:rPr>
      </w:pPr>
    </w:p>
    <w:p w14:paraId="737F8F76">
      <w:pPr>
        <w:keepNext w:val="0"/>
        <w:keepLines w:val="0"/>
        <w:pageBreakBefore w:val="0"/>
        <w:widowControl w:val="0"/>
        <w:kinsoku/>
        <w:wordWrap/>
        <w:overflowPunct/>
        <w:topLinePunct w:val="0"/>
        <w:autoSpaceDE/>
        <w:autoSpaceDN/>
        <w:bidi w:val="0"/>
        <w:adjustRightInd w:val="0"/>
        <w:snapToGrid w:val="0"/>
        <w:spacing w:line="52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0D1621EE">
      <w:pPr>
        <w:keepNext w:val="0"/>
        <w:keepLines w:val="0"/>
        <w:pageBreakBefore w:val="0"/>
        <w:widowControl w:val="0"/>
        <w:kinsoku/>
        <w:wordWrap w:val="0"/>
        <w:overflowPunct/>
        <w:topLinePunct w:val="0"/>
        <w:autoSpaceDE/>
        <w:autoSpaceDN/>
        <w:bidi w:val="0"/>
        <w:spacing w:line="520" w:lineRule="exact"/>
        <w:jc w:val="right"/>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江门市生态环境局     </w:t>
      </w:r>
    </w:p>
    <w:p w14:paraId="075F4FC3">
      <w:pPr>
        <w:keepNext w:val="0"/>
        <w:keepLines w:val="0"/>
        <w:pageBreakBefore w:val="0"/>
        <w:widowControl w:val="0"/>
        <w:kinsoku/>
        <w:wordWrap w:val="0"/>
        <w:overflowPunct/>
        <w:topLinePunct w:val="0"/>
        <w:autoSpaceDE/>
        <w:autoSpaceDN/>
        <w:bidi w:val="0"/>
        <w:spacing w:line="520" w:lineRule="exact"/>
        <w:jc w:val="right"/>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202</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年</w:t>
      </w:r>
      <w:r>
        <w:rPr>
          <w:rFonts w:hint="eastAsia" w:ascii="仿宋_GB2312" w:hAnsi="仿宋" w:eastAsia="仿宋_GB2312" w:cs="Times New Roman"/>
          <w:snapToGrid/>
          <w:kern w:val="2"/>
          <w:sz w:val="32"/>
          <w:szCs w:val="32"/>
          <w:lang w:val="en-US" w:eastAsia="zh-CN"/>
        </w:rPr>
        <w:t>4</w:t>
      </w:r>
      <w:r>
        <w:rPr>
          <w:rFonts w:hint="eastAsia" w:ascii="仿宋_GB2312" w:hAnsi="仿宋" w:eastAsia="仿宋_GB2312" w:cs="Times New Roman"/>
          <w:snapToGrid/>
          <w:kern w:val="2"/>
          <w:sz w:val="32"/>
          <w:szCs w:val="32"/>
        </w:rPr>
        <w:t>月</w:t>
      </w:r>
      <w:r>
        <w:rPr>
          <w:rFonts w:hint="eastAsia" w:ascii="仿宋_GB2312" w:hAnsi="仿宋" w:eastAsia="仿宋_GB2312" w:cs="Times New Roman"/>
          <w:snapToGrid/>
          <w:kern w:val="2"/>
          <w:sz w:val="32"/>
          <w:szCs w:val="32"/>
          <w:lang w:val="en-US" w:eastAsia="zh-CN"/>
        </w:rPr>
        <w:t>30</w:t>
      </w:r>
      <w:r>
        <w:rPr>
          <w:rFonts w:hint="eastAsia" w:ascii="仿宋_GB2312" w:hAnsi="仿宋" w:eastAsia="仿宋_GB2312" w:cs="Times New Roman"/>
          <w:snapToGrid/>
          <w:kern w:val="2"/>
          <w:sz w:val="32"/>
          <w:szCs w:val="32"/>
        </w:rPr>
        <w:t xml:space="preserve">日     </w:t>
      </w:r>
    </w:p>
    <w:p w14:paraId="4425D62D">
      <w:pPr>
        <w:spacing w:line="20" w:lineRule="exact"/>
      </w:pPr>
    </w:p>
    <w:p w14:paraId="2230161B">
      <w:pPr>
        <w:spacing w:line="20" w:lineRule="exact"/>
      </w:pPr>
    </w:p>
    <w:p w14:paraId="7BBA8B42">
      <w:pPr>
        <w:spacing w:line="20" w:lineRule="exact"/>
      </w:pPr>
    </w:p>
    <w:p w14:paraId="485E1D61">
      <w:pPr>
        <w:spacing w:line="20" w:lineRule="exact"/>
      </w:pPr>
    </w:p>
    <w:p w14:paraId="47D80A20">
      <w:pPr>
        <w:spacing w:line="20" w:lineRule="exact"/>
      </w:pPr>
    </w:p>
    <w:p w14:paraId="5615D150">
      <w:pPr>
        <w:spacing w:line="20" w:lineRule="exact"/>
      </w:pPr>
    </w:p>
    <w:p w14:paraId="0929669D">
      <w:pPr>
        <w:spacing w:line="20" w:lineRule="exact"/>
      </w:pPr>
    </w:p>
    <w:p w14:paraId="0E05895B">
      <w:pPr>
        <w:spacing w:line="20" w:lineRule="exact"/>
      </w:pPr>
    </w:p>
    <w:p w14:paraId="137B9A5D">
      <w:pPr>
        <w:spacing w:line="20" w:lineRule="exact"/>
      </w:pPr>
    </w:p>
    <w:tbl>
      <w:tblPr>
        <w:tblStyle w:val="4"/>
        <w:tblpPr w:leftFromText="180" w:rightFromText="180" w:vertAnchor="text" w:horzAnchor="page" w:tblpX="1510" w:tblpY="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43556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34B82B27">
            <w:pPr>
              <w:spacing w:line="540" w:lineRule="exact"/>
              <w:ind w:left="960"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棠下</w:t>
            </w:r>
            <w:r>
              <w:rPr>
                <w:rFonts w:hint="eastAsia" w:ascii="仿宋_GB2312" w:hAnsi="仿宋_GB2312" w:eastAsia="仿宋_GB2312" w:cs="仿宋_GB2312"/>
                <w:sz w:val="32"/>
                <w:szCs w:val="32"/>
              </w:rPr>
              <w:t>镇人民政府</w:t>
            </w:r>
          </w:p>
        </w:tc>
      </w:tr>
    </w:tbl>
    <w:p w14:paraId="39479E4A">
      <w:pPr>
        <w:spacing w:line="20" w:lineRule="exact"/>
      </w:pPr>
    </w:p>
    <w:sectPr>
      <w:footerReference r:id="rId3" w:type="default"/>
      <w:pgSz w:w="11906" w:h="16838"/>
      <w:pgMar w:top="2098" w:right="1588"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094C">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F871F">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zm1v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14:paraId="0ECF871F">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16785E"/>
    <w:rsid w:val="00197E1D"/>
    <w:rsid w:val="00BE19AB"/>
    <w:rsid w:val="01235181"/>
    <w:rsid w:val="02990117"/>
    <w:rsid w:val="046441B2"/>
    <w:rsid w:val="04C341BF"/>
    <w:rsid w:val="056A4E1C"/>
    <w:rsid w:val="06E71527"/>
    <w:rsid w:val="07FE491D"/>
    <w:rsid w:val="08B9254E"/>
    <w:rsid w:val="09E153CF"/>
    <w:rsid w:val="0A8850B7"/>
    <w:rsid w:val="0C770293"/>
    <w:rsid w:val="0D86073D"/>
    <w:rsid w:val="0F450E31"/>
    <w:rsid w:val="0FC84B7C"/>
    <w:rsid w:val="11221756"/>
    <w:rsid w:val="1283507E"/>
    <w:rsid w:val="13D74BE2"/>
    <w:rsid w:val="195C0081"/>
    <w:rsid w:val="1A0E3D02"/>
    <w:rsid w:val="1A610736"/>
    <w:rsid w:val="1C174DF4"/>
    <w:rsid w:val="1D413EF5"/>
    <w:rsid w:val="1E505AB4"/>
    <w:rsid w:val="1ED876CB"/>
    <w:rsid w:val="1F635C48"/>
    <w:rsid w:val="21C57B9D"/>
    <w:rsid w:val="22CF5092"/>
    <w:rsid w:val="24451297"/>
    <w:rsid w:val="24B73297"/>
    <w:rsid w:val="252B3F15"/>
    <w:rsid w:val="257B169F"/>
    <w:rsid w:val="2624159B"/>
    <w:rsid w:val="269079C8"/>
    <w:rsid w:val="26E760A0"/>
    <w:rsid w:val="27D92240"/>
    <w:rsid w:val="29B208FE"/>
    <w:rsid w:val="2CA925C6"/>
    <w:rsid w:val="2E43075E"/>
    <w:rsid w:val="2E5A20EC"/>
    <w:rsid w:val="2E96749D"/>
    <w:rsid w:val="2EC851B9"/>
    <w:rsid w:val="309F0E12"/>
    <w:rsid w:val="33C111F0"/>
    <w:rsid w:val="371A0E96"/>
    <w:rsid w:val="37B67B3F"/>
    <w:rsid w:val="386B0EA1"/>
    <w:rsid w:val="38835CC1"/>
    <w:rsid w:val="406940E1"/>
    <w:rsid w:val="466826DE"/>
    <w:rsid w:val="475A6BFF"/>
    <w:rsid w:val="4DBA1FDE"/>
    <w:rsid w:val="521E7FBD"/>
    <w:rsid w:val="523E01BA"/>
    <w:rsid w:val="53C048A9"/>
    <w:rsid w:val="541F3870"/>
    <w:rsid w:val="55CA3100"/>
    <w:rsid w:val="583919BB"/>
    <w:rsid w:val="5A106171"/>
    <w:rsid w:val="5A6C5E26"/>
    <w:rsid w:val="5BEC78E6"/>
    <w:rsid w:val="5D327901"/>
    <w:rsid w:val="5FDB6D91"/>
    <w:rsid w:val="645D370F"/>
    <w:rsid w:val="65882DCF"/>
    <w:rsid w:val="729279F7"/>
    <w:rsid w:val="73932A8C"/>
    <w:rsid w:val="743A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1893</Words>
  <Characters>2039</Characters>
  <Lines>6</Lines>
  <Paragraphs>1</Paragraphs>
  <TotalTime>1</TotalTime>
  <ScaleCrop>false</ScaleCrop>
  <LinksUpToDate>false</LinksUpToDate>
  <CharactersWithSpaces>2053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李志彪</cp:lastModifiedBy>
  <cp:lastPrinted>2023-06-08T02:33:00Z</cp:lastPrinted>
  <dcterms:modified xsi:type="dcterms:W3CDTF">2025-05-06T07:56:29Z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FDA9FF1EB42A42CF8974B3E474911862_11</vt:lpwstr>
  </property>
  <property fmtid="{D5CDD505-2E9C-101B-9397-08002B2CF9AE}" pid="4" name="KSOTemplateDocerSaveRecord">
    <vt:lpwstr>eyJoZGlkIjoiMDY0ZTQxMGVlNzJhOWYyYTI4MmViYmVkMzAzZDc0OGEifQ==</vt:lpwstr>
  </property>
</Properties>
</file>