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CE8A7">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w:t>
      </w:r>
      <w:r>
        <w:rPr>
          <w:sz w:val="84"/>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-760730</wp:posOffset>
                </wp:positionV>
                <wp:extent cx="1376045" cy="412750"/>
                <wp:effectExtent l="0" t="0" r="14605" b="6350"/>
                <wp:wrapNone/>
                <wp:docPr id="5" name="文本框 5"/>
                <wp:cNvGraphicFramePr/>
                <a:graphic xmlns:a="http://schemas.openxmlformats.org/drawingml/2006/main">
                  <a:graphicData uri="http://schemas.microsoft.com/office/word/2010/wordprocessingShape">
                    <wps:wsp>
                      <wps:cNvSpPr txBox="1"/>
                      <wps:spPr>
                        <a:xfrm>
                          <a:off x="0" y="0"/>
                          <a:ext cx="1376045"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51E0DC">
                            <w:pPr>
                              <w:rPr>
                                <w:rFonts w:hint="eastAsia" w:ascii="黑体" w:hAnsi="黑体" w:eastAsia="黑体" w:cs="黑体"/>
                                <w:sz w:val="32"/>
                                <w:szCs w:val="3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59.9pt;height:32.5pt;width:108.35pt;z-index:251661312;mso-width-relative:page;mso-height-relative:page;" fillcolor="#FFFFFF [3201]" filled="t" stroked="f" coordsize="21600,21600" o:gfxdata="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9yfW3XAAAACwEAAA8AAAAA&#10;AAAAAQAgAAAAIgAAAGRycy9kb3ducmV2LnhtbFBLAQIUABQAAAAIAIdO4kD9cxONTgIAAI8EAAAO&#10;AAAAAAAAAAEAIAAAACYBAABkcnMvZTJvRG9jLnhtbFBLBQYAAAAABgAGAFkBAADmBQAAAAA=&#10;">
                <v:fill on="t" focussize="0,0"/>
                <v:stroke on="f" weight="0.5pt"/>
                <v:imagedata o:title=""/>
                <o:lock v:ext="edit" aspectratio="f"/>
                <v:textbox>
                  <w:txbxContent>
                    <w:p w14:paraId="5151E0DC">
                      <w:pPr>
                        <w:rPr>
                          <w:rFonts w:hint="eastAsia" w:ascii="黑体" w:hAnsi="黑体" w:eastAsia="黑体" w:cs="黑体"/>
                          <w:sz w:val="32"/>
                          <w:szCs w:val="32"/>
                          <w:lang w:eastAsia="zh-CN"/>
                        </w:rPr>
                      </w:pPr>
                    </w:p>
                  </w:txbxContent>
                </v:textbox>
              </v:shape>
            </w:pict>
          </mc:Fallback>
        </mc:AlternateContent>
      </w:r>
      <w:r>
        <w:rPr>
          <w:rFonts w:hint="eastAsia" w:ascii="文鼎CS大宋" w:hAnsi="Times New Roman" w:eastAsia="文鼎CS大宋" w:cs="Times New Roman"/>
          <w:color w:val="FF0000"/>
          <w:spacing w:val="119"/>
          <w:w w:val="95"/>
          <w:sz w:val="84"/>
          <w:szCs w:val="84"/>
        </w:rPr>
        <w:t>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33AE8B5B">
      <w:pPr>
        <w:keepNext w:val="0"/>
        <w:keepLines w:val="0"/>
        <w:pageBreakBefore w:val="0"/>
        <w:widowControl w:val="0"/>
        <w:kinsoku/>
        <w:overflowPunct/>
        <w:topLinePunct w:val="0"/>
        <w:autoSpaceDE/>
        <w:autoSpaceDN/>
        <w:bidi w:val="0"/>
        <w:adjustRightInd w:val="0"/>
        <w:snapToGrid w:val="0"/>
        <w:spacing w:line="576" w:lineRule="exact"/>
        <w:ind w:left="0" w:leftChars="0"/>
        <w:jc w:val="both"/>
        <w:textAlignment w:val="auto"/>
        <w:rPr>
          <w:rFonts w:ascii="方正小标宋_GBK" w:hAnsi="方正小标宋_GBK" w:eastAsia="方正小标宋_GBK" w:cs="方正小标宋_GBK"/>
          <w:bCs/>
          <w:sz w:val="44"/>
          <w:szCs w:val="44"/>
        </w:rPr>
      </w:pPr>
    </w:p>
    <w:p w14:paraId="405AE490">
      <w:pPr>
        <w:keepNext w:val="0"/>
        <w:keepLines w:val="0"/>
        <w:pageBreakBefore w:val="0"/>
        <w:widowControl w:val="0"/>
        <w:kinsoku/>
        <w:overflowPunct/>
        <w:topLinePunct w:val="0"/>
        <w:autoSpaceDE/>
        <w:autoSpaceDN/>
        <w:bidi w:val="0"/>
        <w:adjustRightInd w:val="0"/>
        <w:snapToGrid w:val="0"/>
        <w:spacing w:line="576"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62085E78">
      <w:pPr>
        <w:keepNext w:val="0"/>
        <w:keepLines w:val="0"/>
        <w:pageBreakBefore w:val="0"/>
        <w:overflowPunct/>
        <w:topLinePunct w:val="0"/>
        <w:bidi w:val="0"/>
        <w:adjustRightInd w:val="0"/>
        <w:snapToGrid w:val="0"/>
        <w:spacing w:line="576"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19FCF049">
      <w:pPr>
        <w:keepNext w:val="0"/>
        <w:keepLines w:val="0"/>
        <w:pageBreakBefore w:val="0"/>
        <w:overflowPunct/>
        <w:topLinePunct w:val="0"/>
        <w:bidi w:val="0"/>
        <w:adjustRightInd w:val="0"/>
        <w:snapToGrid w:val="0"/>
        <w:spacing w:line="576" w:lineRule="exact"/>
        <w:ind w:left="0" w:leftChars="0"/>
      </w:pPr>
    </w:p>
    <w:p w14:paraId="493F3092">
      <w:pPr>
        <w:keepNext w:val="0"/>
        <w:keepLines w:val="0"/>
        <w:pageBreakBefore w:val="0"/>
        <w:wordWrap w:val="0"/>
        <w:overflowPunct/>
        <w:topLinePunct w:val="0"/>
        <w:bidi w:val="0"/>
        <w:adjustRightInd w:val="0"/>
        <w:snapToGrid w:val="0"/>
        <w:spacing w:line="576" w:lineRule="exact"/>
        <w:ind w:left="0" w:leftChars="0"/>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18</w:t>
      </w:r>
      <w:r>
        <w:rPr>
          <w:rFonts w:hint="eastAsia" w:ascii="仿宋_GB2312" w:hAnsi="仿宋_GB2312" w:eastAsia="仿宋_GB2312" w:cs="仿宋_GB2312"/>
          <w:spacing w:val="-1"/>
          <w:sz w:val="32"/>
          <w:szCs w:val="32"/>
        </w:rPr>
        <w:t>号</w:t>
      </w:r>
    </w:p>
    <w:p w14:paraId="11318635">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kern w:val="2"/>
          <w:sz w:val="32"/>
          <w:szCs w:val="32"/>
        </w:rPr>
      </w:pPr>
    </w:p>
    <w:p w14:paraId="53DA90FA">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当事人：江门赞领再生资源有限公司</w:t>
      </w:r>
    </w:p>
    <w:p w14:paraId="109D2191">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统一社会信用代码：91440703MA57DRLT81</w:t>
      </w:r>
    </w:p>
    <w:p w14:paraId="6627AE59">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法定代表人：唐继鹏</w:t>
      </w:r>
    </w:p>
    <w:p w14:paraId="6748688F">
      <w:pPr>
        <w:keepNext w:val="0"/>
        <w:keepLines w:val="0"/>
        <w:pageBreakBefore w:val="0"/>
        <w:widowControl w:val="0"/>
        <w:kinsoku/>
        <w:overflowPunct/>
        <w:topLinePunct w:val="0"/>
        <w:autoSpaceDE/>
        <w:autoSpaceDN/>
        <w:bidi w:val="0"/>
        <w:adjustRightInd w:val="0"/>
        <w:snapToGrid w:val="0"/>
        <w:spacing w:line="540" w:lineRule="exact"/>
        <w:ind w:left="0" w:leftChars="0" w:firstLine="0" w:firstLineChars="0"/>
        <w:jc w:val="both"/>
        <w:textAlignment w:val="auto"/>
        <w:rPr>
          <w:rFonts w:ascii="黑体" w:hAnsi="黑体" w:eastAsia="黑体" w:cs="黑体"/>
          <w:spacing w:val="8"/>
          <w:position w:val="4"/>
          <w:sz w:val="32"/>
          <w:szCs w:val="32"/>
        </w:rPr>
      </w:pPr>
      <w:r>
        <w:rPr>
          <w:rFonts w:hint="eastAsia" w:ascii="仿宋_GB2312" w:hAnsi="仿宋" w:eastAsia="仿宋_GB2312" w:cs="Times New Roman"/>
          <w:snapToGrid/>
          <w:kern w:val="2"/>
          <w:sz w:val="32"/>
          <w:szCs w:val="32"/>
        </w:rPr>
        <w:t>地址：江门市蓬江区杜阮镇木朗五指山嘉能五街12号之一厂房</w:t>
      </w:r>
    </w:p>
    <w:p w14:paraId="07802618">
      <w:pPr>
        <w:keepNext w:val="0"/>
        <w:keepLines w:val="0"/>
        <w:pageBreakBefore w:val="0"/>
        <w:overflowPunct/>
        <w:topLinePunct w:val="0"/>
        <w:autoSpaceDE/>
        <w:autoSpaceDN/>
        <w:bidi w:val="0"/>
        <w:adjustRightInd w:val="0"/>
        <w:snapToGrid w:val="0"/>
        <w:spacing w:line="540" w:lineRule="exact"/>
        <w:ind w:left="0" w:leftChars="0" w:firstLine="672" w:firstLineChars="200"/>
        <w:rPr>
          <w:rFonts w:ascii="黑体" w:hAnsi="黑体" w:eastAsia="黑体" w:cs="黑体"/>
          <w:spacing w:val="8"/>
          <w:position w:val="4"/>
          <w:sz w:val="32"/>
          <w:szCs w:val="32"/>
        </w:rPr>
      </w:pPr>
    </w:p>
    <w:p w14:paraId="2C009773">
      <w:pPr>
        <w:keepNext w:val="0"/>
        <w:keepLines w:val="0"/>
        <w:pageBreakBefore w:val="0"/>
        <w:overflowPunct/>
        <w:topLinePunct w:val="0"/>
        <w:autoSpaceDE/>
        <w:autoSpaceDN/>
        <w:bidi w:val="0"/>
        <w:adjustRightInd w:val="0"/>
        <w:snapToGrid w:val="0"/>
        <w:spacing w:line="540" w:lineRule="exact"/>
        <w:ind w:left="0" w:leftChars="0"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2F503876">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2025年4月22日，我局执法人员对你单位进行检查，发现你单位存在以下环境违法行为：</w:t>
      </w:r>
    </w:p>
    <w:p w14:paraId="1BF47D79">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你单位主要从事砂石加工项目。现场检查时，部分堆场未设置不低于堆放物高度的严密围挡，现场水喷淋装置没有开启，没有进行喷水作业，露天堆放的砂土未采取有效覆盖措施防治扬尘污染。    </w:t>
      </w:r>
    </w:p>
    <w:p w14:paraId="7ACB149C">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以上事实，有以下主要证据证明：</w:t>
      </w:r>
    </w:p>
    <w:p w14:paraId="6A1D8850">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1.2025年4月22日我局执法人员现场检查所作的《江门市生态环境局现场检查（勘察）记录》。</w:t>
      </w:r>
    </w:p>
    <w:p w14:paraId="719A4E55">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2.2025年4月22日我局执法人员现场检查所作的《江门市生态环境局调查询问笔录》。</w:t>
      </w:r>
    </w:p>
    <w:p w14:paraId="3819CEA9">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3.2025年4月22日我局执法人员现场检查时所拍摄的视频资料和照片资料。</w:t>
      </w:r>
    </w:p>
    <w:p w14:paraId="1B78AE92">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证据1、2、3证明你单位的主体信息、梁文波的身份信息及现场检查时你单位部分堆场未设置不低于堆放物高度的严密围挡，现场水喷淋装置没有开启，没有进行喷水作业，露天堆放的砂土未采取有效覆盖措施防治扬尘污染。</w:t>
      </w:r>
    </w:p>
    <w:p w14:paraId="47B169C6">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4.2025年3月26日我局执法人员现场检查所作的《江门市生态环境局责令改正违法行为通知书》（NO:DR25032602）。</w:t>
      </w:r>
    </w:p>
    <w:p w14:paraId="3305219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证据4证明你单位经责令改正后仍未改正违法行为，不满足《广东省生态环境不予行政处罚的轻微违法行为目录》中序号11不予处罚的情节。</w:t>
      </w:r>
    </w:p>
    <w:p w14:paraId="0AC9BDBC">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5.2025年4月22日你单位提供的一份《授权委托书》。</w:t>
      </w:r>
    </w:p>
    <w:p w14:paraId="2088359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证据5证明你单位已授权梁</w:t>
      </w:r>
      <w:r>
        <w:rPr>
          <w:rFonts w:hint="eastAsia" w:ascii="仿宋_GB2312" w:hAnsi="仿宋" w:eastAsia="仿宋_GB2312" w:cs="Times New Roman"/>
          <w:snapToGrid/>
          <w:kern w:val="2"/>
          <w:sz w:val="32"/>
          <w:szCs w:val="32"/>
          <w:lang w:val="en-US" w:eastAsia="zh-CN"/>
        </w:rPr>
        <w:t>X</w:t>
      </w:r>
      <w:r>
        <w:rPr>
          <w:rFonts w:hint="eastAsia" w:ascii="仿宋_GB2312" w:hAnsi="仿宋" w:eastAsia="仿宋_GB2312" w:cs="Times New Roman"/>
          <w:snapToGrid/>
          <w:kern w:val="2"/>
          <w:sz w:val="32"/>
          <w:szCs w:val="32"/>
        </w:rPr>
        <w:t>波（身份证号码：452132</w:t>
      </w:r>
      <w:r>
        <w:rPr>
          <w:rFonts w:hint="eastAsia" w:ascii="仿宋_GB2312" w:hAnsi="仿宋" w:eastAsia="仿宋_GB2312" w:cs="Times New Roman"/>
          <w:snapToGrid/>
          <w:kern w:val="2"/>
          <w:sz w:val="32"/>
          <w:szCs w:val="32"/>
          <w:lang w:val="en-US" w:eastAsia="zh-CN"/>
        </w:rPr>
        <w:t>XXXXX</w:t>
      </w:r>
      <w:bookmarkStart w:id="0" w:name="_GoBack"/>
      <w:bookmarkEnd w:id="0"/>
      <w:r>
        <w:rPr>
          <w:rFonts w:hint="eastAsia" w:ascii="仿宋_GB2312" w:hAnsi="仿宋" w:eastAsia="仿宋_GB2312" w:cs="Times New Roman"/>
          <w:snapToGrid/>
          <w:kern w:val="2"/>
          <w:sz w:val="32"/>
          <w:szCs w:val="32"/>
        </w:rPr>
        <w:t>2080039）配合调查并签署执法文书及要求确认的证据材料。</w:t>
      </w:r>
    </w:p>
    <w:p w14:paraId="3A87CB52">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6.2025年4月22日我局执法人员现场检查所作的《江门市生态环境局当事人送达地址确认书》。</w:t>
      </w:r>
    </w:p>
    <w:p w14:paraId="25CF7E5A">
      <w:pPr>
        <w:keepNext w:val="0"/>
        <w:keepLines w:val="0"/>
        <w:pageBreakBefore w:val="0"/>
        <w:widowControl w:val="0"/>
        <w:kinsoku/>
        <w:overflowPunct/>
        <w:topLinePunct w:val="0"/>
        <w:autoSpaceDE/>
        <w:autoSpaceDN/>
        <w:bidi w:val="0"/>
        <w:adjustRightInd w:val="0"/>
        <w:snapToGrid w:val="0"/>
        <w:spacing w:line="540" w:lineRule="exact"/>
        <w:ind w:left="319" w:leftChars="152" w:firstLine="320" w:firstLineChars="1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证据6证明你单位已提供经确认过的送达地址和方式。</w:t>
      </w:r>
    </w:p>
    <w:p w14:paraId="5E41846C">
      <w:pPr>
        <w:keepNext w:val="0"/>
        <w:keepLines w:val="0"/>
        <w:pageBreakBefore w:val="0"/>
        <w:widowControl w:val="0"/>
        <w:kinsoku/>
        <w:overflowPunct/>
        <w:topLinePunct w:val="0"/>
        <w:autoSpaceDE/>
        <w:autoSpaceDN/>
        <w:bidi w:val="0"/>
        <w:adjustRightInd w:val="0"/>
        <w:snapToGrid w:val="0"/>
        <w:spacing w:line="540" w:lineRule="exact"/>
        <w:ind w:left="319" w:leftChars="152" w:firstLine="320" w:firstLineChars="10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7.2025年3月26日我局收到的《江门激光雷达污染监测数</w:t>
      </w:r>
    </w:p>
    <w:p w14:paraId="30B5119B">
      <w:pPr>
        <w:keepNext w:val="0"/>
        <w:keepLines w:val="0"/>
        <w:pageBreakBefore w:val="0"/>
        <w:widowControl w:val="0"/>
        <w:kinsoku/>
        <w:overflowPunct/>
        <w:topLinePunct w:val="0"/>
        <w:autoSpaceDE/>
        <w:autoSpaceDN/>
        <w:bidi w:val="0"/>
        <w:adjustRightInd w:val="0"/>
        <w:snapToGrid w:val="0"/>
        <w:spacing w:line="540" w:lineRule="exact"/>
        <w:ind w:left="0" w:leftChars="0" w:firstLine="0" w:firstLineChars="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据分析报告》。</w:t>
      </w:r>
    </w:p>
    <w:p w14:paraId="57B832CF">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lang w:val="en-US" w:eastAsia="zh-CN"/>
        </w:rPr>
      </w:pPr>
      <w:r>
        <w:rPr>
          <w:rFonts w:hint="eastAsia" w:ascii="仿宋_GB2312" w:hAnsi="仿宋" w:eastAsia="仿宋_GB2312" w:cs="Times New Roman"/>
          <w:snapToGrid/>
          <w:kern w:val="2"/>
          <w:sz w:val="32"/>
          <w:szCs w:val="32"/>
        </w:rPr>
        <w:t>证据7证明杜阮镇木朗嘉能再生资源回收利用产业基地附近区域存在异常点情况，你单位位于该区域内</w:t>
      </w:r>
      <w:r>
        <w:rPr>
          <w:rFonts w:hint="eastAsia" w:ascii="仿宋_GB2312" w:hAnsi="仿宋" w:eastAsia="仿宋_GB2312" w:cs="Times New Roman"/>
          <w:snapToGrid/>
          <w:kern w:val="2"/>
          <w:sz w:val="32"/>
          <w:szCs w:val="32"/>
          <w:lang w:eastAsia="zh-CN"/>
        </w:rPr>
        <w:t>。</w:t>
      </w:r>
    </w:p>
    <w:p w14:paraId="7AFB8329">
      <w:pPr>
        <w:keepNext w:val="0"/>
        <w:keepLines w:val="0"/>
        <w:pageBreakBefore w:val="0"/>
        <w:widowControl w:val="0"/>
        <w:numPr>
          <w:ilvl w:val="0"/>
          <w:numId w:val="1"/>
        </w:numPr>
        <w:kinsoku/>
        <w:overflowPunct/>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责令改正的依据、种类及其履行方式和期限</w:t>
      </w:r>
    </w:p>
    <w:p w14:paraId="4A50F36F">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的上述行为，违反了《江门市扬尘污染防治条例》第十九条第一款“堆场贮存煤炭、煤矸石、煤渣、煤灰、水泥、石灰、石膏、砂土等易产生扬尘的物料应当密闭；不能密闭的，应当设置不低于堆放物高度的严密围挡，并采取有效覆盖措施防治扬尘污染。”的规定，依据《江门市扬尘污染防治条例》第三十五条第二项“违反本条例第十九条规定，有下列行为之一的，由生态环境、住房城乡建设、交通运输、水行政、自然资源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bCs/>
          <w:sz w:val="32"/>
          <w:szCs w:val="32"/>
        </w:rPr>
        <w:t>自收到本决定书之日起立即对</w:t>
      </w:r>
      <w:r>
        <w:rPr>
          <w:rFonts w:hint="eastAsia" w:ascii="仿宋_GB2312" w:hAnsi="仿宋_GB2312" w:eastAsia="仿宋_GB2312" w:cs="仿宋_GB2312"/>
          <w:b/>
          <w:bCs/>
          <w:sz w:val="32"/>
          <w:szCs w:val="32"/>
          <w:lang w:eastAsia="zh-CN"/>
        </w:rPr>
        <w:t>堆场贮存</w:t>
      </w:r>
      <w:r>
        <w:rPr>
          <w:rFonts w:hint="eastAsia" w:ascii="仿宋_GB2312" w:hAnsi="仿宋_GB2312" w:eastAsia="仿宋_GB2312" w:cs="仿宋_GB2312"/>
          <w:b/>
          <w:bCs/>
          <w:sz w:val="32"/>
          <w:szCs w:val="32"/>
        </w:rPr>
        <w:t>不能密闭的易产生扬尘的物料设置不低于堆放物高度的严密围挡</w:t>
      </w:r>
      <w:r>
        <w:rPr>
          <w:rFonts w:hint="eastAsia" w:ascii="仿宋_GB2312" w:hAnsi="仿宋_GB2312" w:eastAsia="仿宋_GB2312" w:cs="仿宋_GB2312"/>
          <w:b/>
          <w:bCs/>
          <w:sz w:val="32"/>
          <w:szCs w:val="32"/>
          <w:lang w:eastAsia="zh-CN"/>
        </w:rPr>
        <w:t>，并</w:t>
      </w:r>
      <w:r>
        <w:rPr>
          <w:rFonts w:hint="eastAsia" w:ascii="仿宋_GB2312" w:hAnsi="仿宋_GB2312" w:eastAsia="仿宋_GB2312" w:cs="仿宋_GB2312"/>
          <w:b/>
          <w:bCs/>
          <w:sz w:val="32"/>
          <w:szCs w:val="32"/>
        </w:rPr>
        <w:t>采取有效覆盖措施防治扬尘污染。</w:t>
      </w:r>
    </w:p>
    <w:p w14:paraId="4A56F86D">
      <w:pPr>
        <w:keepNext w:val="0"/>
        <w:keepLines w:val="0"/>
        <w:pageBreakBefore w:val="0"/>
        <w:widowControl w:val="0"/>
        <w:kinsoku/>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我局将对</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bCs/>
          <w:sz w:val="32"/>
          <w:szCs w:val="32"/>
        </w:rPr>
        <w:t>改正违法行为的情况实施复查，如果复查时发现</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bCs/>
          <w:sz w:val="32"/>
          <w:szCs w:val="32"/>
        </w:rPr>
        <w:t>拒不改正的，我局将依据《江门市扬尘污染防治条例》第三十五条第二项“……拒不改正的，责令停工整治或者停业整治:……（二）对不能密闭的易产生扬尘的物料，未设置不低于堆放物高度的严密围挡，或者未采取有效覆盖措施防治扬尘污染的。”的规定 ，可以对</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bCs/>
          <w:sz w:val="32"/>
          <w:szCs w:val="32"/>
        </w:rPr>
        <w:t>的违法行为进行责令停工整治或者停业整治。</w:t>
      </w:r>
    </w:p>
    <w:p w14:paraId="5B5F3E53">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7179F801">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090782D0">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ascii="仿宋_GB2312" w:hAnsi="仿宋" w:eastAsia="仿宋_GB2312" w:cs="Times New Roman"/>
          <w:snapToGrid/>
          <w:kern w:val="2"/>
          <w:sz w:val="32"/>
          <w:szCs w:val="32"/>
        </w:rPr>
      </w:pPr>
    </w:p>
    <w:p w14:paraId="56C4699E">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37C3F6B4">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ascii="仿宋_GB2312" w:hAnsi="仿宋" w:eastAsia="仿宋_GB2312" w:cs="Times New Roman"/>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慕小姐</w:t>
      </w:r>
      <w:r>
        <w:rPr>
          <w:rFonts w:hint="eastAsia" w:ascii="仿宋_GB2312" w:hAnsi="仿宋_GB2312" w:eastAsia="仿宋_GB2312" w:cs="仿宋_GB2312"/>
          <w:snapToGrid/>
          <w:kern w:val="2"/>
          <w:sz w:val="32"/>
          <w:szCs w:val="32"/>
        </w:rPr>
        <w:t>，联系电话：0750-3291707。</w:t>
      </w:r>
    </w:p>
    <w:p w14:paraId="37781F91">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rPr>
          <w:rFonts w:ascii="仿宋_GB2312" w:hAnsi="仿宋" w:eastAsia="仿宋_GB2312" w:cs="Times New Roman"/>
          <w:snapToGrid/>
          <w:kern w:val="2"/>
          <w:sz w:val="32"/>
          <w:szCs w:val="32"/>
        </w:rPr>
      </w:pPr>
    </w:p>
    <w:p w14:paraId="48F54013">
      <w:pPr>
        <w:keepNext w:val="0"/>
        <w:keepLines w:val="0"/>
        <w:pageBreakBefore w:val="0"/>
        <w:widowControl w:val="0"/>
        <w:kinsoku/>
        <w:wordWrap/>
        <w:overflowPunct/>
        <w:topLinePunct w:val="0"/>
        <w:autoSpaceDE/>
        <w:autoSpaceDN/>
        <w:bidi w:val="0"/>
        <w:adjustRightInd w:val="0"/>
        <w:snapToGrid w:val="0"/>
        <w:spacing w:line="540" w:lineRule="exact"/>
        <w:ind w:left="0" w:leftChars="0"/>
        <w:jc w:val="right"/>
        <w:textAlignment w:val="auto"/>
        <w:rPr>
          <w:rFonts w:ascii="仿宋_GB2312" w:hAnsi="仿宋" w:eastAsia="仿宋_GB2312" w:cs="Times New Roman"/>
          <w:snapToGrid/>
          <w:kern w:val="2"/>
          <w:sz w:val="32"/>
          <w:szCs w:val="32"/>
        </w:rPr>
      </w:pPr>
    </w:p>
    <w:p w14:paraId="43B884B4">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65F13EAF">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12</w:t>
      </w:r>
      <w:r>
        <w:rPr>
          <w:rFonts w:hint="eastAsia" w:ascii="仿宋_GB2312" w:hAnsi="仿宋" w:eastAsia="仿宋_GB2312" w:cs="Times New Roman"/>
          <w:snapToGrid/>
          <w:kern w:val="2"/>
          <w:sz w:val="32"/>
          <w:szCs w:val="32"/>
        </w:rPr>
        <w:t xml:space="preserve">日     </w:t>
      </w:r>
    </w:p>
    <w:tbl>
      <w:tblPr>
        <w:tblStyle w:val="5"/>
        <w:tblpPr w:leftFromText="180" w:rightFromText="180" w:vertAnchor="text" w:horzAnchor="page" w:tblpX="1525" w:tblpY="2949"/>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2F7E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65D5001A">
            <w:pPr>
              <w:spacing w:line="540" w:lineRule="exact"/>
              <w:ind w:left="960"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 w:eastAsia="仿宋_GB2312" w:cs="Times New Roman"/>
                <w:snapToGrid/>
                <w:kern w:val="2"/>
                <w:sz w:val="32"/>
                <w:szCs w:val="32"/>
                <w:lang w:eastAsia="zh-CN"/>
              </w:rPr>
              <w:t>杜阮镇人民政府</w:t>
            </w:r>
          </w:p>
        </w:tc>
      </w:tr>
    </w:tbl>
    <w:p w14:paraId="0B4B46C4">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3" w:type="default"/>
      <w:pgSz w:w="11906" w:h="16838"/>
      <w:pgMar w:top="2098" w:right="1587"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732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8002B">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A8002B">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23AFB"/>
    <w:rsid w:val="002237E9"/>
    <w:rsid w:val="00647BA4"/>
    <w:rsid w:val="00AA3CEC"/>
    <w:rsid w:val="05134C2B"/>
    <w:rsid w:val="05542DE0"/>
    <w:rsid w:val="09E153CF"/>
    <w:rsid w:val="0A0D0E47"/>
    <w:rsid w:val="0AD53B21"/>
    <w:rsid w:val="0D7336B7"/>
    <w:rsid w:val="0DB029F1"/>
    <w:rsid w:val="0F450E31"/>
    <w:rsid w:val="13CD319C"/>
    <w:rsid w:val="1C6C379B"/>
    <w:rsid w:val="1E8768A2"/>
    <w:rsid w:val="1FF2444B"/>
    <w:rsid w:val="24ED3020"/>
    <w:rsid w:val="257B169F"/>
    <w:rsid w:val="26313440"/>
    <w:rsid w:val="2B505012"/>
    <w:rsid w:val="2CD75B6D"/>
    <w:rsid w:val="34787957"/>
    <w:rsid w:val="35A869E3"/>
    <w:rsid w:val="36BA6878"/>
    <w:rsid w:val="372F61A0"/>
    <w:rsid w:val="39FD2B54"/>
    <w:rsid w:val="3A95066C"/>
    <w:rsid w:val="3BD403CC"/>
    <w:rsid w:val="3D5E034E"/>
    <w:rsid w:val="3EF232D4"/>
    <w:rsid w:val="42170286"/>
    <w:rsid w:val="423D31D7"/>
    <w:rsid w:val="45A35CF1"/>
    <w:rsid w:val="462B36BF"/>
    <w:rsid w:val="4A294D53"/>
    <w:rsid w:val="4ACA77B0"/>
    <w:rsid w:val="4D07132D"/>
    <w:rsid w:val="54A43D05"/>
    <w:rsid w:val="5A6C5E26"/>
    <w:rsid w:val="5EBB6A14"/>
    <w:rsid w:val="614E1E31"/>
    <w:rsid w:val="63EA117A"/>
    <w:rsid w:val="6C70648D"/>
    <w:rsid w:val="6FF7286B"/>
    <w:rsid w:val="743A2544"/>
    <w:rsid w:val="77BC0DAF"/>
    <w:rsid w:val="7C5C650E"/>
    <w:rsid w:val="7E9C12A2"/>
    <w:rsid w:val="7FAD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1642</Words>
  <Characters>1757</Characters>
  <Lines>5</Lines>
  <Paragraphs>1</Paragraphs>
  <TotalTime>1</TotalTime>
  <ScaleCrop>false</ScaleCrop>
  <LinksUpToDate>false</LinksUpToDate>
  <CharactersWithSpaces>1772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2023-11-30T07:23:00Z</cp:lastPrinted>
  <dcterms:modified xsi:type="dcterms:W3CDTF">2025-05-15T08:02:56Z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eyJoZGlkIjoiNDI2NTAyOGM4YjZjZmI2YTIzYjdhOGUzODRiNzI3OGQifQ==</vt:lpwstr>
  </property>
</Properties>
</file>