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中共江门市蓬江区委宣传部关于棠下镇良溪村、荷塘镇南村、荷塘镇智连舍“扫黄打非”</w:t>
      </w: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基层站点氛围布置项目的采购公告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采购人中共江门市蓬江区委宣传部，现对棠下镇良溪村、荷塘镇南村、荷塘镇智连舍“扫黄打非”基层站点氛围打造项目进行公开采购，欢迎符合要求的供应商前来报价。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一、项目事项 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（1）棠下镇良溪村“扫黄打非”基层站点氛围布置项目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（2）荷塘镇南村“扫黄打非”基层站点氛围布置项目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（3）荷塘镇智连舍“扫黄打非”基层站点氛围布置项目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二、项目内容及要求，详见附件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三、项目服务要求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（一）服务期限为：本项目要求在确定采购后7个自然日内完成，按双方协商制定的设计方案开展施工。采购人可根据实际情况对施工过程中的细节（如工期进度、方案内容等）提出合理建议。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（二）承接单位应有按时完成本服务项目所需的充足人力及其它资源保障。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（三）承接单位不得将项目非法分包或转包给任何单位和个人。否则，</w:t>
      </w:r>
      <w:r>
        <w:rPr>
          <w:rFonts w:hint="eastAsia" w:ascii="仿宋_GB2312" w:eastAsia="仿宋_GB2312"/>
          <w:sz w:val="32"/>
          <w:szCs w:val="32"/>
        </w:rPr>
        <w:t>中共江门市蓬江区委宣传部</w:t>
      </w:r>
      <w:r>
        <w:rPr>
          <w:rFonts w:ascii="仿宋_GB2312" w:eastAsia="仿宋_GB2312"/>
          <w:sz w:val="32"/>
          <w:szCs w:val="32"/>
        </w:rPr>
        <w:t>有权即刻终止合同，并要求承接单位赔偿相应损失。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四、供应商资格要求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符合《中华人民共和国政府采购法》第二十二条规定：具有独立承担民事责任的能力；具有良好的信誉和健全的财务会计制度；具有履行合同所必需的设备和专业技术能力；有依法缴纳税收和社会保障资金的良好记录；参加政府采购活动前三年内，在经营活动中没有重大违法记录；法律、行政法规规定的其他条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（二）承接单位应能按照要求提供优质快捷的服务；具有健全的法人治理结构，完善的内部管理制度；有符合要求的固定办公场所及合法稳定的收入来源。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（三）具有“扫黄打非”基层站点氛围布置经验的优先。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五、报名方式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项目费用：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（1）棠下镇良溪村项目不高于3万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（2）荷塘镇南村项目不高于3万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（3）荷塘镇智连舍项目不高于1万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报价不可高于</w:t>
      </w:r>
      <w:r>
        <w:rPr>
          <w:rFonts w:hint="eastAsia" w:ascii="仿宋_GB2312" w:eastAsia="仿宋_GB2312"/>
          <w:sz w:val="32"/>
          <w:szCs w:val="32"/>
        </w:rPr>
        <w:t>规定金额</w:t>
      </w:r>
      <w:r>
        <w:rPr>
          <w:rFonts w:ascii="仿宋_GB2312" w:eastAsia="仿宋_GB2312"/>
          <w:sz w:val="32"/>
          <w:szCs w:val="32"/>
        </w:rPr>
        <w:t>，否则其报价文件视同无效。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（二）本项目服务费用采用包干制，应包括服务</w:t>
      </w:r>
      <w:r>
        <w:rPr>
          <w:rFonts w:hint="eastAsia" w:ascii="仿宋_GB2312" w:eastAsia="仿宋_GB2312"/>
          <w:sz w:val="32"/>
          <w:szCs w:val="32"/>
        </w:rPr>
        <w:t>制作成本费用（含送货、安装和设计）</w:t>
      </w:r>
      <w:r>
        <w:rPr>
          <w:rFonts w:ascii="仿宋_GB2312" w:eastAsia="仿宋_GB2312"/>
          <w:sz w:val="32"/>
          <w:szCs w:val="32"/>
        </w:rPr>
        <w:t>、法定税费；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（三）报价人应根据本单位的成本自行决定报价，</w:t>
      </w:r>
      <w:r>
        <w:rPr>
          <w:rFonts w:hint="eastAsia" w:ascii="仿宋_GB2312" w:eastAsia="仿宋_GB2312"/>
          <w:sz w:val="32"/>
          <w:szCs w:val="32"/>
        </w:rPr>
        <w:t>要保证制作用料质量，不得以次充好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（四）报价人的报价，应是本项目范围和文件及合同条款上所列的各项内容中所述的全部，不得以任何理由予以重复；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（五）各报价人在报价时，应充分考虑报价的风险。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（六）报价人可就单个项目分开报价，每个项目只能报价一次。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六、报价方式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统一接收纸质报价材料</w:t>
      </w:r>
      <w:r>
        <w:rPr>
          <w:rFonts w:hint="eastAsia" w:ascii="仿宋_GB2312" w:eastAsia="仿宋_GB2312"/>
          <w:sz w:val="32"/>
          <w:szCs w:val="32"/>
        </w:rPr>
        <w:t>（要求详见附件，材料需加盖公章并密封送达）</w:t>
      </w:r>
      <w:r>
        <w:rPr>
          <w:rFonts w:ascii="仿宋_GB2312" w:eastAsia="仿宋_GB2312"/>
          <w:sz w:val="32"/>
          <w:szCs w:val="32"/>
        </w:rPr>
        <w:t>。收件地址：</w:t>
      </w:r>
      <w:r>
        <w:rPr>
          <w:rFonts w:hint="eastAsia" w:ascii="仿宋_GB2312" w:eastAsia="仿宋_GB2312"/>
          <w:sz w:val="32"/>
          <w:szCs w:val="32"/>
        </w:rPr>
        <w:t>中共江门市蓬江区委宣传部</w:t>
      </w:r>
      <w:r>
        <w:rPr>
          <w:rFonts w:ascii="仿宋_GB2312" w:eastAsia="仿宋_GB2312"/>
          <w:sz w:val="32"/>
          <w:szCs w:val="32"/>
        </w:rPr>
        <w:t>（江门市蓬江区建设二路18号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区政府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号楼</w:t>
      </w:r>
      <w:r>
        <w:rPr>
          <w:rFonts w:hint="eastAsia" w:ascii="仿宋_GB2312" w:eastAsia="仿宋_GB2312"/>
          <w:sz w:val="32"/>
          <w:szCs w:val="32"/>
        </w:rPr>
        <w:t>7楼</w:t>
      </w:r>
      <w:r>
        <w:rPr>
          <w:rFonts w:ascii="仿宋_GB2312" w:eastAsia="仿宋_GB2312"/>
          <w:sz w:val="32"/>
          <w:szCs w:val="32"/>
        </w:rPr>
        <w:t>）。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七、报送时间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报价单位需在2020年</w:t>
      </w: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日下午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:30分前将报价材料送达至指定地址，逾期送达视为报价无效。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八、评选方式</w:t>
      </w:r>
    </w:p>
    <w:p>
      <w:pPr>
        <w:spacing w:line="560" w:lineRule="exact"/>
        <w:ind w:firstLine="420" w:firstLineChars="200"/>
        <w:rPr>
          <w:rFonts w:ascii="仿宋_GB2312" w:eastAsia="仿宋_GB2312"/>
          <w:sz w:val="32"/>
          <w:szCs w:val="32"/>
        </w:rPr>
      </w:pPr>
      <w:r>
        <w:t>　</w:t>
      </w:r>
      <w:r>
        <w:rPr>
          <w:rFonts w:hint="eastAsia" w:ascii="仿宋_GB2312" w:eastAsia="仿宋_GB2312"/>
          <w:sz w:val="32"/>
          <w:szCs w:val="32"/>
        </w:rPr>
        <w:t>采购方</w:t>
      </w:r>
      <w:r>
        <w:rPr>
          <w:rFonts w:ascii="仿宋_GB2312" w:eastAsia="仿宋_GB2312"/>
          <w:sz w:val="32"/>
          <w:szCs w:val="32"/>
        </w:rPr>
        <w:t>本着公平、公正、科学、择优的原则，</w:t>
      </w:r>
      <w:r>
        <w:rPr>
          <w:rFonts w:hint="eastAsia" w:ascii="仿宋_GB2312" w:eastAsia="仿宋_GB2312"/>
          <w:sz w:val="32"/>
          <w:szCs w:val="32"/>
        </w:rPr>
        <w:t>按照报价（30%），</w:t>
      </w:r>
      <w:r>
        <w:rPr>
          <w:rFonts w:ascii="仿宋_GB2312" w:eastAsia="仿宋_GB2312"/>
          <w:sz w:val="32"/>
          <w:szCs w:val="32"/>
        </w:rPr>
        <w:t>报价单位</w:t>
      </w:r>
      <w:r>
        <w:rPr>
          <w:rFonts w:hint="eastAsia" w:ascii="仿宋_GB2312" w:eastAsia="仿宋_GB2312"/>
          <w:sz w:val="32"/>
          <w:szCs w:val="32"/>
        </w:rPr>
        <w:t>设计方案创意、方案技术标准、服务质量、响应</w:t>
      </w:r>
      <w:r>
        <w:rPr>
          <w:rFonts w:ascii="仿宋_GB2312" w:eastAsia="仿宋_GB2312"/>
          <w:sz w:val="32"/>
          <w:szCs w:val="32"/>
        </w:rPr>
        <w:t>报价情况</w:t>
      </w:r>
      <w:r>
        <w:rPr>
          <w:rFonts w:hint="eastAsia" w:ascii="仿宋_GB2312" w:eastAsia="仿宋_GB2312"/>
          <w:sz w:val="32"/>
          <w:szCs w:val="32"/>
        </w:rPr>
        <w:t>（70%）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要素</w:t>
      </w:r>
      <w:r>
        <w:rPr>
          <w:rFonts w:ascii="仿宋_GB2312" w:eastAsia="仿宋_GB2312"/>
          <w:sz w:val="32"/>
          <w:szCs w:val="32"/>
        </w:rPr>
        <w:t>，对</w:t>
      </w:r>
      <w:r>
        <w:rPr>
          <w:rFonts w:hint="eastAsia" w:ascii="仿宋_GB2312" w:eastAsia="仿宋_GB2312"/>
          <w:sz w:val="32"/>
          <w:szCs w:val="32"/>
        </w:rPr>
        <w:t>报价</w:t>
      </w:r>
      <w:r>
        <w:rPr>
          <w:rFonts w:ascii="仿宋_GB2312" w:eastAsia="仿宋_GB2312"/>
          <w:sz w:val="32"/>
          <w:szCs w:val="32"/>
        </w:rPr>
        <w:t>文件进行</w:t>
      </w:r>
      <w:r>
        <w:rPr>
          <w:rFonts w:hint="eastAsia" w:ascii="仿宋_GB2312" w:eastAsia="仿宋_GB2312"/>
          <w:sz w:val="32"/>
          <w:szCs w:val="32"/>
        </w:rPr>
        <w:t>综合衡量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最终选定1家成交单位并通过电话告知其成交结果,未成交单位不再逐一通知。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九、本次采购联系事项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采购方：中共江门市蓬江区委宣传部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实地调研联系人：黄小姐，0750-3833358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报价联系人：司徒小姐，0750-3221400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有关本次采购活动方面的内容，可于工作时间来人或来电咨询。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附件：参与报价文件格式及要求</w:t>
      </w:r>
    </w:p>
    <w:p>
      <w:pPr>
        <w:spacing w:line="560" w:lineRule="exact"/>
        <w:ind w:firstLine="1680" w:firstLineChars="52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“扫黄打非”基层站点氛围布置说明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中共江门市蓬江区委宣传部</w:t>
      </w:r>
    </w:p>
    <w:p>
      <w:pPr>
        <w:spacing w:line="576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2020年6月9日</w:t>
      </w:r>
    </w:p>
    <w:p>
      <w:pPr>
        <w:spacing w:line="576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20" w:after="120"/>
        <w:jc w:val="center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参与报价文件组成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1、参与报价文件签署授权委托书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2、项目报价表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3、参与报价人情况（包含资格情况）及“扫黄打非”氛围打造工作经验情况说明（如无，则不需要提供）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4、设计方案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5、项目完成（服务期满）后的服务承诺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6、详细分项报价（格式自定）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7、其它报价文件要求的内容及参与报价人认为需要补充的内容（格式自定）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“扫黄打非”基层站点氛围布置说明 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一、荷塘镇智连舍氛围布置说明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（1）外墙以宣传五大专项行动为主，可穿插“扫黄打非”小知识，可占用5-6平方米。</w:t>
      </w:r>
    </w:p>
    <w:p>
      <w:pPr>
        <w:spacing w:line="576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248285</wp:posOffset>
            </wp:positionV>
            <wp:extent cx="4829175" cy="3552825"/>
            <wp:effectExtent l="0" t="0" r="9525" b="9525"/>
            <wp:wrapTight wrapText="bothSides">
              <wp:wrapPolygon>
                <wp:start x="0" y="0"/>
                <wp:lineTo x="0" y="21542"/>
                <wp:lineTo x="21557" y="21542"/>
                <wp:lineTo x="21557" y="0"/>
                <wp:lineTo x="0" y="0"/>
              </wp:wrapPolygon>
            </wp:wrapTight>
            <wp:docPr id="3" name="图片 3" descr="15916917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169178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6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（2）内墙制作304不锈钢宣传栏，玻璃覆面，200×120cm以宣传基层站点制度、组织架构、工作职责等内容，含宣传栏版面设计制作。</w:t>
      </w:r>
    </w:p>
    <w:p>
      <w:pPr>
        <w:spacing w:line="576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186690</wp:posOffset>
            </wp:positionV>
            <wp:extent cx="4027805" cy="3064510"/>
            <wp:effectExtent l="0" t="0" r="10795" b="2540"/>
            <wp:wrapTopAndBottom/>
            <wp:docPr id="2" name="图片 2" descr="15916915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169153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二、棠下镇良溪村、荷塘镇南村氛围布置说明 </w:t>
      </w: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棠下镇良溪村、荷塘镇南村设计方案均需要以现村容村貌匹配，布置形式要多样，整体方案做到连点带片，突出主题。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（1）需实地调研（摸清氛围建设位置、造型尺寸等）；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（2）设计方案活泼生动，形式多样；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（3）文字内容可参考中国“扫黄打非”官网或向调研联系人索取；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（4）设计方案具有自主版权。</w:t>
      </w: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3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D5D01"/>
    <w:rsid w:val="00032116"/>
    <w:rsid w:val="0087453F"/>
    <w:rsid w:val="009D67B5"/>
    <w:rsid w:val="15B10CFF"/>
    <w:rsid w:val="2E8D5D01"/>
    <w:rsid w:val="55FB2148"/>
    <w:rsid w:val="5955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qFormat/>
    <w:uiPriority w:val="99"/>
    <w:pPr>
      <w:spacing w:before="260" w:after="260" w:line="240" w:lineRule="auto"/>
      <w:outlineLvl w:val="2"/>
    </w:pPr>
    <w:rPr>
      <w:rFonts w:ascii="宋体" w:hAnsi="宋体" w:eastAsia="宋体"/>
      <w:bCs w:val="0"/>
      <w:szCs w:val="32"/>
    </w:rPr>
  </w:style>
  <w:style w:type="paragraph" w:styleId="3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6</Pages>
  <Words>287</Words>
  <Characters>1636</Characters>
  <Lines>13</Lines>
  <Paragraphs>3</Paragraphs>
  <TotalTime>9</TotalTime>
  <ScaleCrop>false</ScaleCrop>
  <LinksUpToDate>false</LinksUpToDate>
  <CharactersWithSpaces>1920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2020-06-01T07:34:00Z</dcterms:created>
  <dc:creator>happy</dc:creator>
  <cp:lastModifiedBy>Administrator</cp:lastModifiedBy>
  <cp:lastPrinted>2020-06-09T09:29:00Z</cp:lastPrinted>
  <dcterms:modified xsi:type="dcterms:W3CDTF">2025-06-13T08:37:08Z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C7731931725A4281B94EA75191C5A4AB</vt:lpwstr>
  </property>
</Properties>
</file>