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4D2AC">
      <w:pPr>
        <w:jc w:val="center"/>
        <w:rPr>
          <w:rFonts w:ascii="文鼎CS大宋" w:eastAsia="文鼎CS大宋"/>
          <w:color w:val="FF0000"/>
          <w:spacing w:val="120"/>
          <w:sz w:val="84"/>
          <w:szCs w:val="84"/>
        </w:rPr>
      </w:pPr>
      <w:r>
        <w:rPr>
          <w:rFonts w:hint="eastAsia" w:ascii="文鼎CS大宋" w:eastAsia="文鼎CS大宋"/>
          <w:color w:val="FF0000"/>
          <w:spacing w:val="120"/>
          <w:sz w:val="84"/>
          <w:szCs w:val="84"/>
        </w:rPr>
        <w:t>江门市生态环境局</w:t>
      </w:r>
    </w:p>
    <w:p w14:paraId="31372BBD">
      <w:pPr>
        <w:keepNext w:val="0"/>
        <w:keepLines w:val="0"/>
        <w:pageBreakBefore w:val="0"/>
        <w:widowControl w:val="0"/>
        <w:kinsoku/>
        <w:wordWrap/>
        <w:overflowPunct/>
        <w:topLinePunct w:val="0"/>
        <w:autoSpaceDE/>
        <w:autoSpaceDN/>
        <w:bidi w:val="0"/>
        <w:spacing w:line="540" w:lineRule="exact"/>
        <w:textAlignment w:val="auto"/>
        <w:rPr>
          <w:rFonts w:ascii="方正小标宋_GBK" w:hAnsi="方正小标宋_GBK" w:eastAsia="方正小标宋_GBK" w:cs="方正小标宋_GBK"/>
          <w:bCs/>
          <w:szCs w:val="21"/>
        </w:rPr>
      </w:pP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-204470</wp:posOffset>
                </wp:positionH>
                <wp:positionV relativeFrom="paragraph">
                  <wp:posOffset>-37465</wp:posOffset>
                </wp:positionV>
                <wp:extent cx="5974080" cy="7314565"/>
                <wp:effectExtent l="0" t="28575" r="7620" b="29210"/>
                <wp:wrapNone/>
                <wp:docPr id="3" name="组合 3"/>
                <wp:cNvGraphicFramePr/>
                <a:graphic xmlns:a="http://schemas.openxmlformats.org/drawingml/2006/main">
                  <a:graphicData uri="http://schemas.microsoft.com/office/word/2010/wordprocessingGroup">
                    <wpg:wgp>
                      <wpg:cNvGrpSpPr/>
                      <wpg:grpSpPr>
                        <a:xfrm>
                          <a:off x="0" y="0"/>
                          <a:ext cx="5974080" cy="7314565"/>
                          <a:chOff x="0" y="0"/>
                          <a:chExt cx="9638" cy="12470"/>
                        </a:xfrm>
                        <a:effectLst/>
                      </wpg:grpSpPr>
                      <wps:wsp>
                        <wps:cNvPr id="2"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6.1pt;margin-top:-2.95pt;height:575.95pt;width:470.4pt;z-index:-251656192;mso-width-relative:page;mso-height-relative:page;" coordsize="9638,12470" o:gfxdata="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m9rW4&#10;2wAAAAsBAAAPAAAAAAAAAAEAIAAAACIAAABkcnMvZG93bnJldi54bWxQSwECFAAUAAAACACHTuJA&#10;5G8IsJACAABIBwAADgAAAAAAAAABACAAAAAqAQAAZHJzL2Uyb0RvYy54bWxQSwUGAAAAAAYABgBZ&#10;AQAALAYAAAAA&#10;">
                <o:lock v:ext="edit" aspectratio="f"/>
                <v:line id="直接连接符 1" o:spid="_x0000_s1026" o:spt="20" style="position:absolute;left:0;top:0;height:0;width:9638;" filled="f" stroked="t" coordsize="21600,21600" o:gfxdata="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t1TbsAAADa&#10;AAAADwAAAAAAAAABACAAAAAiAAAAZHJzL2Rvd25yZXYueG1sUEsBAhQAFAAAAAgAh07iQDMvBZ47&#10;AAAAOQAAABAAAAAAAAAAAQAgAAAACgEAAGRycy9zaGFwZXhtbC54bWxQSwUGAAAAAAYABgBbAQAA&#10;tAM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14:paraId="39566D83">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47EA155E">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查封（扣押）决定书</w:t>
      </w:r>
    </w:p>
    <w:p w14:paraId="35675C82">
      <w:pPr>
        <w:keepNext w:val="0"/>
        <w:keepLines w:val="0"/>
        <w:pageBreakBefore w:val="0"/>
        <w:widowControl w:val="0"/>
        <w:kinsoku/>
        <w:wordWrap/>
        <w:overflowPunct/>
        <w:topLinePunct w:val="0"/>
        <w:autoSpaceDE/>
        <w:autoSpaceDN/>
        <w:bidi w:val="0"/>
        <w:spacing w:line="540" w:lineRule="exact"/>
        <w:textAlignment w:val="auto"/>
        <w:rPr>
          <w:rFonts w:ascii="仿宋_GB2312" w:hAnsi="华文仿宋" w:eastAsia="仿宋_GB2312"/>
        </w:rPr>
      </w:pPr>
    </w:p>
    <w:p w14:paraId="0440A745">
      <w:pPr>
        <w:keepNext w:val="0"/>
        <w:keepLines w:val="0"/>
        <w:pageBreakBefore w:val="0"/>
        <w:widowControl w:val="0"/>
        <w:kinsoku/>
        <w:wordWrap/>
        <w:overflowPunct/>
        <w:topLinePunct w:val="0"/>
        <w:autoSpaceDE/>
        <w:autoSpaceDN/>
        <w:bidi w:val="0"/>
        <w:spacing w:line="540" w:lineRule="exact"/>
        <w:ind w:firstLine="320" w:firstLineChars="100"/>
        <w:jc w:val="right"/>
        <w:textAlignment w:val="auto"/>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号</w:t>
      </w:r>
    </w:p>
    <w:p w14:paraId="2FE36513">
      <w:pPr>
        <w:keepNext w:val="0"/>
        <w:keepLines w:val="0"/>
        <w:pageBreakBefore w:val="0"/>
        <w:widowControl w:val="0"/>
        <w:kinsoku/>
        <w:wordWrap/>
        <w:overflowPunct/>
        <w:topLinePunct w:val="0"/>
        <w:autoSpaceDE/>
        <w:autoSpaceDN/>
        <w:bidi w:val="0"/>
        <w:adjustRightInd w:val="0"/>
        <w:snapToGrid w:val="0"/>
        <w:spacing w:line="540" w:lineRule="exact"/>
        <w:textAlignment w:val="auto"/>
        <w:rPr>
          <w:b/>
          <w:sz w:val="44"/>
          <w:szCs w:val="44"/>
        </w:rPr>
      </w:pPr>
    </w:p>
    <w:p w14:paraId="712A2524">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当事人：涂立汉</w:t>
      </w:r>
    </w:p>
    <w:p w14:paraId="37825D06">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身份证号码：430623XXXXX9122233</w:t>
      </w:r>
    </w:p>
    <w:p w14:paraId="794D4D0D">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身份证住址：湖南省华容XXXXX一言台村十组</w:t>
      </w:r>
    </w:p>
    <w:p w14:paraId="68AF5462">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Times New Roman" w:eastAsia="仿宋_GB2312" w:cs="Times New Roman"/>
          <w:kern w:val="2"/>
          <w:sz w:val="32"/>
          <w:szCs w:val="32"/>
        </w:rPr>
      </w:pPr>
    </w:p>
    <w:p w14:paraId="291BCE9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年6月23日，我局执法人员</w:t>
      </w:r>
      <w:r>
        <w:rPr>
          <w:rFonts w:hint="eastAsia" w:ascii="仿宋_GB2312" w:eastAsia="仿宋_GB2312"/>
          <w:sz w:val="32"/>
          <w:szCs w:val="32"/>
          <w:lang w:eastAsia="zh-CN"/>
        </w:rPr>
        <w:t>在</w:t>
      </w:r>
      <w:r>
        <w:rPr>
          <w:rFonts w:hint="eastAsia" w:ascii="仿宋_GB2312" w:eastAsia="仿宋_GB2312"/>
          <w:sz w:val="32"/>
          <w:szCs w:val="32"/>
        </w:rPr>
        <w:t>对</w:t>
      </w:r>
      <w:bookmarkStart w:id="0" w:name="OLE_LINK3"/>
      <w:r>
        <w:rPr>
          <w:rFonts w:hint="eastAsia" w:ascii="仿宋_GB2312" w:eastAsia="仿宋_GB2312"/>
          <w:sz w:val="32"/>
          <w:szCs w:val="32"/>
        </w:rPr>
        <w:t>江门市竞帆摩托车配件有限公司</w:t>
      </w:r>
      <w:bookmarkEnd w:id="0"/>
      <w:r>
        <w:rPr>
          <w:rFonts w:hint="eastAsia" w:ascii="仿宋_GB2312" w:eastAsia="仿宋_GB2312"/>
          <w:sz w:val="32"/>
          <w:szCs w:val="32"/>
        </w:rPr>
        <w:t>（以下简称“竞帆公司”）进行检查</w:t>
      </w:r>
      <w:r>
        <w:rPr>
          <w:rFonts w:hint="eastAsia" w:ascii="仿宋_GB2312" w:eastAsia="仿宋_GB2312"/>
          <w:sz w:val="32"/>
          <w:szCs w:val="32"/>
          <w:lang w:eastAsia="zh-CN"/>
        </w:rPr>
        <w:t>时</w:t>
      </w:r>
      <w:r>
        <w:rPr>
          <w:rFonts w:hint="eastAsia" w:ascii="仿宋_GB2312" w:eastAsia="仿宋_GB2312"/>
          <w:sz w:val="32"/>
          <w:szCs w:val="32"/>
        </w:rPr>
        <w:t>，发现你存在以下环境违法行为：</w:t>
      </w:r>
    </w:p>
    <w:p w14:paraId="113A57D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竞帆公司</w:t>
      </w:r>
      <w:r>
        <w:rPr>
          <w:rFonts w:hint="eastAsia" w:ascii="仿宋_GB2312" w:eastAsia="仿宋_GB2312"/>
          <w:sz w:val="32"/>
          <w:szCs w:val="32"/>
          <w:lang w:val="en-US" w:eastAsia="zh-CN"/>
        </w:rPr>
        <w:t>危废间内有大量油漆、稀释剂、固化剂的废包装桶，现场发现你正使用蓝色厢式货车（车牌号：粤J5XX</w:t>
      </w:r>
      <w:bookmarkStart w:id="1" w:name="_GoBack"/>
      <w:bookmarkEnd w:id="1"/>
      <w:r>
        <w:rPr>
          <w:rFonts w:hint="eastAsia" w:ascii="仿宋_GB2312" w:eastAsia="仿宋_GB2312"/>
          <w:sz w:val="32"/>
          <w:szCs w:val="32"/>
          <w:lang w:val="en-US" w:eastAsia="zh-CN"/>
        </w:rPr>
        <w:t>5K）将竞帆公司产生的废包装桶搬运至该车上，车上已装有部分废包装桶。经查，竞帆公司的上述包装桶主要来源为江门市凌云涂料有限公司（以下简称“凌云公司”）、广东四方威凯科技（集团）有限公司、中山市福泰制漆有限公司和中山大桥化工涂料有限公司。凌云公司委托广东粤优美环保能源科技有限公司到竞帆公司转运空包装桶用于回收利用，你是此次转运的货车司机，现场检查发现你的货车除了回收来自凌云公司的空包装桶，同时也装有来自于其他企业的废包装桶。如使用后的凌云公司包装桶确实转移回凌云公司用于盛装涂料，则凌云公司包装桶部分不属于固体废物，但其它公司的使用后的包装桶属于《国家危险废物名录（2025年版）》HW49其他废物：900-041-49含有或者沾染毒性、感染性危险废物的废弃的包装物、容器、过滤吸附介质。该货车不是危险废物转运车，且你并未取得收集危险废物的许可证，涉嫌存在无许可证从事收集危险废物的违法行为。</w:t>
      </w:r>
    </w:p>
    <w:p w14:paraId="00009390">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以上事实，有以下主要证据证明：</w:t>
      </w:r>
    </w:p>
    <w:p w14:paraId="63E424B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23日</w:t>
      </w:r>
      <w:r>
        <w:rPr>
          <w:rFonts w:hint="default" w:ascii="仿宋_GB2312" w:eastAsia="仿宋_GB2312"/>
          <w:sz w:val="32"/>
          <w:szCs w:val="32"/>
          <w:lang w:val="en-US" w:eastAsia="zh-CN"/>
        </w:rPr>
        <w:t>江门市生态环境局执法人员现场检查所作的《江门市生态环境局现场检查（勘察）</w:t>
      </w:r>
      <w:r>
        <w:rPr>
          <w:rFonts w:hint="eastAsia" w:ascii="仿宋_GB2312" w:eastAsia="仿宋_GB2312"/>
          <w:sz w:val="32"/>
          <w:szCs w:val="32"/>
          <w:lang w:val="en-US" w:eastAsia="zh-CN"/>
        </w:rPr>
        <w:t>记</w:t>
      </w:r>
      <w:r>
        <w:rPr>
          <w:rFonts w:hint="default" w:ascii="仿宋_GB2312" w:eastAsia="仿宋_GB2312"/>
          <w:sz w:val="32"/>
          <w:szCs w:val="32"/>
          <w:lang w:val="en-US" w:eastAsia="zh-CN"/>
        </w:rPr>
        <w:t>录》。</w:t>
      </w:r>
    </w:p>
    <w:p w14:paraId="0522453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23日江门市生态环境局执法人员现场询问所作的《江门市生态环境局调查询问笔录》。</w:t>
      </w:r>
    </w:p>
    <w:p w14:paraId="43F936B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23日</w:t>
      </w:r>
      <w:r>
        <w:rPr>
          <w:rFonts w:hint="default" w:ascii="仿宋_GB2312" w:eastAsia="仿宋_GB2312"/>
          <w:sz w:val="32"/>
          <w:szCs w:val="32"/>
          <w:lang w:val="en-US" w:eastAsia="zh-CN"/>
        </w:rPr>
        <w:t>江门市生态环境局执法人员现场检查时所拍摄的视频资料和照片资料。</w:t>
      </w:r>
    </w:p>
    <w:p w14:paraId="0A2CEE1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证据1、2</w:t>
      </w:r>
      <w:r>
        <w:rPr>
          <w:rFonts w:hint="eastAsia" w:ascii="仿宋_GB2312" w:eastAsia="仿宋_GB2312"/>
          <w:sz w:val="32"/>
          <w:szCs w:val="32"/>
          <w:lang w:val="en-US" w:eastAsia="zh-CN"/>
        </w:rPr>
        <w:t>、3</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你未取得从事收集危险废物的许可证，</w:t>
      </w:r>
      <w:r>
        <w:rPr>
          <w:rFonts w:hint="default" w:ascii="仿宋_GB2312" w:eastAsia="仿宋_GB2312"/>
          <w:sz w:val="32"/>
          <w:szCs w:val="32"/>
          <w:lang w:val="en-US" w:eastAsia="zh-CN"/>
        </w:rPr>
        <w:t>现场检查时</w:t>
      </w:r>
      <w:r>
        <w:rPr>
          <w:rFonts w:hint="eastAsia" w:ascii="仿宋_GB2312" w:eastAsia="仿宋_GB2312"/>
          <w:sz w:val="32"/>
          <w:szCs w:val="32"/>
          <w:lang w:val="en-US" w:eastAsia="zh-CN"/>
        </w:rPr>
        <w:t>发现</w:t>
      </w:r>
      <w:r>
        <w:rPr>
          <w:rFonts w:hint="default" w:ascii="仿宋_GB2312" w:eastAsia="仿宋_GB2312"/>
          <w:sz w:val="32"/>
          <w:szCs w:val="32"/>
          <w:lang w:val="en-US" w:eastAsia="zh-CN"/>
        </w:rPr>
        <w:t>你</w:t>
      </w:r>
      <w:r>
        <w:rPr>
          <w:rFonts w:hint="eastAsia" w:ascii="仿宋_GB2312" w:eastAsia="仿宋_GB2312"/>
          <w:sz w:val="32"/>
          <w:szCs w:val="32"/>
          <w:lang w:val="en-US" w:eastAsia="zh-CN"/>
        </w:rPr>
        <w:t>使用蓝色厢式货车（车牌号：粤J5XX5K）从</w:t>
      </w:r>
      <w:r>
        <w:rPr>
          <w:rFonts w:hint="eastAsia" w:ascii="仿宋_GB2312" w:eastAsia="仿宋_GB2312"/>
          <w:sz w:val="32"/>
          <w:szCs w:val="32"/>
        </w:rPr>
        <w:t>竞帆公司</w:t>
      </w:r>
      <w:r>
        <w:rPr>
          <w:rFonts w:hint="eastAsia" w:ascii="仿宋_GB2312" w:eastAsia="仿宋_GB2312"/>
          <w:sz w:val="32"/>
          <w:szCs w:val="32"/>
          <w:lang w:val="en-US" w:eastAsia="zh-CN"/>
        </w:rPr>
        <w:t>违法收集废包装桶（HW49其他废物：900-041-49）的事实</w:t>
      </w:r>
      <w:r>
        <w:rPr>
          <w:rFonts w:hint="default" w:ascii="仿宋_GB2312" w:eastAsia="仿宋_GB2312"/>
          <w:sz w:val="32"/>
          <w:szCs w:val="32"/>
          <w:lang w:val="en-US" w:eastAsia="zh-CN"/>
        </w:rPr>
        <w:t>。</w:t>
      </w:r>
    </w:p>
    <w:p w14:paraId="03A5B7A1">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4.2025年6</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23日江门市生态环境局执法人员对你货车及车上废包装桶过磅的称量记录单。</w:t>
      </w:r>
    </w:p>
    <w:p w14:paraId="2ABD20E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w:t>
      </w:r>
      <w:r>
        <w:rPr>
          <w:rFonts w:hint="eastAsia" w:ascii="仿宋_GB2312" w:eastAsia="仿宋_GB2312"/>
          <w:sz w:val="32"/>
          <w:szCs w:val="32"/>
          <w:lang w:val="en-US" w:eastAsia="zh-CN"/>
        </w:rPr>
        <w:t>4</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你现场使用的蓝色厢式货车（车牌号：粤J5XX5K）和收集的废包装桶（HW49其他废物：900-041-49）总重量为5970千克</w:t>
      </w:r>
      <w:r>
        <w:rPr>
          <w:rFonts w:hint="default" w:ascii="仿宋_GB2312" w:eastAsia="仿宋_GB2312"/>
          <w:sz w:val="32"/>
          <w:szCs w:val="32"/>
          <w:lang w:val="en-US" w:eastAsia="zh-CN"/>
        </w:rPr>
        <w:t>。</w:t>
      </w:r>
    </w:p>
    <w:p w14:paraId="008BAEE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因你涉嫌</w:t>
      </w:r>
      <w:r>
        <w:rPr>
          <w:rFonts w:hint="eastAsia" w:ascii="仿宋_GB2312" w:eastAsia="仿宋_GB2312"/>
          <w:sz w:val="32"/>
          <w:szCs w:val="32"/>
          <w:lang w:eastAsia="zh-CN"/>
        </w:rPr>
        <w:t>存在</w:t>
      </w:r>
      <w:r>
        <w:rPr>
          <w:rFonts w:hint="eastAsia" w:ascii="仿宋_GB2312" w:eastAsia="仿宋_GB2312"/>
          <w:sz w:val="32"/>
          <w:szCs w:val="32"/>
          <w:lang w:val="en-US" w:eastAsia="zh-CN"/>
        </w:rPr>
        <w:t>无许可证从事收集、贮存危险废物的违法</w:t>
      </w:r>
      <w:r>
        <w:rPr>
          <w:rFonts w:hint="eastAsia" w:ascii="仿宋_GB2312" w:eastAsia="仿宋_GB2312"/>
          <w:sz w:val="32"/>
          <w:szCs w:val="32"/>
        </w:rPr>
        <w:t>行为，违反了《中华人民共和国固体废物污染环境防治法》第八十条</w:t>
      </w:r>
      <w:r>
        <w:rPr>
          <w:rFonts w:hint="eastAsia" w:ascii="仿宋_GB2312" w:eastAsia="仿宋_GB2312"/>
          <w:sz w:val="32"/>
          <w:szCs w:val="32"/>
          <w:lang w:eastAsia="zh-CN"/>
        </w:rPr>
        <w:t>第一款</w:t>
      </w:r>
      <w:r>
        <w:rPr>
          <w:rFonts w:hint="eastAsia" w:ascii="仿宋_GB2312" w:eastAsia="仿宋_GB2312"/>
          <w:sz w:val="32"/>
          <w:szCs w:val="32"/>
          <w:lang w:val="en-US" w:eastAsia="zh-CN"/>
        </w:rPr>
        <w:t xml:space="preserve">：“从事收集、贮存、利用、处置危险废物经营活动的单位，应当按照国家有关规定申请取得许可证。许可证的具体管理办法由国务院制定。” </w:t>
      </w:r>
      <w:r>
        <w:rPr>
          <w:rFonts w:hint="eastAsia" w:ascii="仿宋_GB2312" w:eastAsia="仿宋_GB2312"/>
          <w:sz w:val="32"/>
          <w:szCs w:val="32"/>
          <w:lang w:eastAsia="zh-CN"/>
        </w:rPr>
        <w:t>、第二款：“禁止无许可证或者未按照许可证规定从事危险废物收集、贮存、利用、处置的经营活动。”</w:t>
      </w:r>
      <w:r>
        <w:rPr>
          <w:rFonts w:hint="eastAsia" w:ascii="仿宋_GB2312" w:eastAsia="仿宋_GB2312"/>
          <w:sz w:val="32"/>
          <w:szCs w:val="32"/>
        </w:rPr>
        <w:t>的规定。依据《中华人民共和国固体废物污染环境防治法》第二十七条</w:t>
      </w:r>
      <w:r>
        <w:rPr>
          <w:rFonts w:hint="eastAsia" w:ascii="仿宋_GB2312" w:eastAsia="仿宋_GB2312"/>
          <w:sz w:val="32"/>
          <w:szCs w:val="32"/>
          <w:lang w:eastAsia="zh-CN"/>
        </w:rPr>
        <w:t>第一项“ 有下列情形之一，生态环境主管部门和其他负有固体废物污染环境防治监督管理职责的部门，可以对违法收集、贮存、运输、利用、处置的固体废物及设施、设备、场所、工具、物品予以查封、扣押： （一）可能造成证据灭失、被隐匿或者非法转移的”</w:t>
      </w:r>
      <w:r>
        <w:rPr>
          <w:rFonts w:hint="eastAsia" w:ascii="仿宋_GB2312" w:eastAsia="仿宋_GB2312"/>
          <w:sz w:val="32"/>
          <w:szCs w:val="32"/>
        </w:rPr>
        <w:t>的规定，我局决定对清单所列设施设备予以查封（扣押）。</w:t>
      </w:r>
    </w:p>
    <w:p w14:paraId="4B4E4C7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查封（扣押）的设施设备自202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日起，查封（扣押）期为30日</w:t>
      </w:r>
      <w:r>
        <w:rPr>
          <w:rFonts w:hint="eastAsia" w:ascii="仿宋_GB2312" w:eastAsia="仿宋_GB2312"/>
          <w:sz w:val="32"/>
          <w:szCs w:val="32"/>
          <w:lang w:eastAsia="zh-CN"/>
        </w:rPr>
        <w:t>（时间从</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r>
        <w:rPr>
          <w:rFonts w:hint="eastAsia" w:ascii="仿宋_GB2312" w:eastAsia="仿宋_GB2312"/>
          <w:sz w:val="32"/>
          <w:szCs w:val="32"/>
          <w:lang w:val="en-US" w:eastAsia="zh-CN"/>
        </w:rPr>
        <w:t>起至2025年7月22日止</w:t>
      </w:r>
      <w:r>
        <w:rPr>
          <w:rFonts w:hint="eastAsia" w:ascii="仿宋_GB2312" w:eastAsia="仿宋_GB2312"/>
          <w:sz w:val="32"/>
          <w:szCs w:val="32"/>
          <w:lang w:eastAsia="zh-CN"/>
        </w:rPr>
        <w:t>）</w:t>
      </w:r>
      <w:r>
        <w:rPr>
          <w:rFonts w:hint="eastAsia" w:ascii="仿宋_GB2312" w:eastAsia="仿宋_GB2312"/>
          <w:sz w:val="32"/>
          <w:szCs w:val="32"/>
        </w:rPr>
        <w:t>，以就地方式，存放于竞帆公司</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你应妥善保管，不得动用、调换、损毁、变卖，并不得擅自撕毁封条，否则将按照《中华人民共和国治安管理处罚法》的相关规定对你进行依法处理。查封的设施设备造成损失的，由你承担。在查封（扣押）期限届满前，你可以向我局提出解除申请，并附具相关证明材料。</w:t>
      </w:r>
    </w:p>
    <w:p w14:paraId="5582A71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你应当妥善保管查封的设施、设备，不得擅自撕毁封条、变更封条状态或者启用已查封的设施、设备。在保管期间，未经我局同意，任何单位或个人不得损毁或者擅自转移、处置。因你原因造成的损失，我局有权予以追偿。</w:t>
      </w:r>
    </w:p>
    <w:p w14:paraId="79E402F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你</w:t>
      </w:r>
      <w:r>
        <w:rPr>
          <w:rFonts w:hint="eastAsia" w:ascii="仿宋_GB2312" w:eastAsia="仿宋_GB2312"/>
          <w:sz w:val="32"/>
          <w:szCs w:val="32"/>
        </w:rPr>
        <w:t>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w:t>
      </w:r>
      <w:r>
        <w:rPr>
          <w:rFonts w:hint="eastAsia" w:ascii="仿宋_GB2312" w:eastAsia="仿宋_GB2312"/>
          <w:sz w:val="32"/>
          <w:szCs w:val="32"/>
          <w:lang w:eastAsia="zh-CN"/>
        </w:rPr>
        <w:t>新会</w:t>
      </w:r>
      <w:r>
        <w:rPr>
          <w:rFonts w:hint="eastAsia" w:ascii="仿宋_GB2312" w:eastAsia="仿宋_GB2312"/>
          <w:sz w:val="32"/>
          <w:szCs w:val="32"/>
        </w:rPr>
        <w:t>区人民法院提起行政起诉。</w:t>
      </w:r>
    </w:p>
    <w:p w14:paraId="2CCF64B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2679256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w w:val="96"/>
          <w:sz w:val="32"/>
          <w:szCs w:val="32"/>
        </w:rPr>
        <w:t>江门市蓬江区胜利路154号珠西创谷自编1号楼5楼，</w:t>
      </w:r>
    </w:p>
    <w:p w14:paraId="6BCD909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林先生</w:t>
      </w:r>
      <w:r>
        <w:rPr>
          <w:rFonts w:hint="eastAsia" w:ascii="仿宋_GB2312" w:hAnsi="仿宋_GB2312" w:eastAsia="仿宋_GB2312" w:cs="仿宋_GB2312"/>
          <w:sz w:val="32"/>
          <w:szCs w:val="32"/>
        </w:rPr>
        <w:t>，联系电话：3291</w:t>
      </w:r>
      <w:r>
        <w:rPr>
          <w:rFonts w:hint="eastAsia" w:ascii="仿宋_GB2312" w:hAnsi="仿宋_GB2312" w:eastAsia="仿宋_GB2312" w:cs="仿宋_GB2312"/>
          <w:sz w:val="32"/>
          <w:szCs w:val="32"/>
          <w:lang w:val="en-US" w:eastAsia="zh-CN"/>
        </w:rPr>
        <w:t>960</w:t>
      </w:r>
      <w:r>
        <w:rPr>
          <w:rFonts w:hint="eastAsia" w:ascii="仿宋_GB2312" w:hAnsi="仿宋_GB2312" w:eastAsia="仿宋_GB2312" w:cs="仿宋_GB2312"/>
          <w:sz w:val="32"/>
          <w:szCs w:val="32"/>
        </w:rPr>
        <w:t>。</w:t>
      </w:r>
    </w:p>
    <w:p w14:paraId="146D5BB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1D4A48D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附件：查封（扣押）设施设备清单</w:t>
      </w:r>
    </w:p>
    <w:p w14:paraId="55F4292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4EE739E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633E0F0B">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江门市生态环境局</w:t>
      </w:r>
    </w:p>
    <w:p w14:paraId="34407570">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14:paraId="274CD6CA">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3EA256AC">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77F06840">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346BF76">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7C458FE8">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DAAF262">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58D29DB6">
      <w:pPr>
        <w:keepNext w:val="0"/>
        <w:keepLines w:val="0"/>
        <w:pageBreakBefore w:val="0"/>
        <w:widowControl w:val="0"/>
        <w:kinsoku/>
        <w:wordWrap/>
        <w:overflowPunct/>
        <w:topLinePunct w:val="0"/>
        <w:autoSpaceDE/>
        <w:autoSpaceDN/>
        <w:bidi w:val="0"/>
        <w:adjustRightInd w:val="0"/>
        <w:snapToGrid w:val="0"/>
        <w:spacing w:line="480" w:lineRule="exact"/>
        <w:jc w:val="left"/>
        <w:rPr>
          <w:rFonts w:ascii="黑体" w:hAnsi="黑体" w:eastAsia="黑体" w:cs="黑体"/>
          <w:sz w:val="32"/>
          <w:szCs w:val="32"/>
        </w:rPr>
      </w:pPr>
      <w:r>
        <w:rPr>
          <w:rFonts w:hint="eastAsia" w:ascii="黑体" w:hAnsi="黑体" w:eastAsia="黑体" w:cs="黑体"/>
          <w:sz w:val="32"/>
          <w:szCs w:val="32"/>
        </w:rPr>
        <w:t>附件</w:t>
      </w:r>
    </w:p>
    <w:p w14:paraId="634AA50B">
      <w:pPr>
        <w:keepNext w:val="0"/>
        <w:keepLines w:val="0"/>
        <w:pageBreakBefore w:val="0"/>
        <w:widowControl w:val="0"/>
        <w:kinsoku/>
        <w:wordWrap/>
        <w:overflowPunct/>
        <w:topLinePunct w:val="0"/>
        <w:autoSpaceDE/>
        <w:autoSpaceDN/>
        <w:bidi w:val="0"/>
        <w:adjustRightInd w:val="0"/>
        <w:snapToGrid w:val="0"/>
        <w:spacing w:line="480" w:lineRule="exact"/>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6"/>
          <w:szCs w:val="36"/>
        </w:rPr>
        <w:t>查封（扣押）设施设备清单</w:t>
      </w:r>
    </w:p>
    <w:p w14:paraId="5B423131">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eastAsia="宋体"/>
          <w:sz w:val="21"/>
          <w:szCs w:val="24"/>
          <w:lang w:val="en-US" w:eastAsia="zh-CN"/>
        </w:rPr>
      </w:pPr>
    </w:p>
    <w:p w14:paraId="525168EA">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当事人：涂立汉</w:t>
      </w:r>
    </w:p>
    <w:p w14:paraId="703D4602">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身份证号码：430623XXXXX9122233</w:t>
      </w:r>
    </w:p>
    <w:p w14:paraId="5AA8E517">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身份证住址：湖南省华容XXXXX一言台村十组</w:t>
      </w:r>
    </w:p>
    <w:p w14:paraId="71885B8F">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eastAsia" w:ascii="仿宋_GB2312" w:hAnsi="仿宋_GB2312" w:eastAsia="仿宋_GB2312" w:cs="仿宋_GB2312"/>
          <w:sz w:val="32"/>
          <w:szCs w:val="32"/>
        </w:rPr>
      </w:pPr>
      <w:r>
        <w:rPr>
          <w:rFonts w:hint="eastAsia" w:ascii="仿宋_GB2312" w:eastAsia="仿宋_GB2312"/>
          <w:sz w:val="32"/>
          <w:szCs w:val="32"/>
          <w:lang w:val="en-US" w:eastAsia="zh-CN"/>
        </w:rPr>
        <w:t>查封地址：江门市棠下镇金溪工业区江门市竞帆摩托车配件有限公司内</w:t>
      </w: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14:paraId="73F8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971472">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7E1B1154">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w:t>
            </w:r>
          </w:p>
          <w:p w14:paraId="6D92D3C1">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308" w:type="dxa"/>
            <w:tcBorders>
              <w:top w:val="single" w:color="auto" w:sz="4" w:space="0"/>
              <w:left w:val="single" w:color="auto" w:sz="4" w:space="0"/>
              <w:bottom w:val="single" w:color="auto" w:sz="4" w:space="0"/>
              <w:right w:val="single" w:color="auto" w:sz="4" w:space="0"/>
            </w:tcBorders>
            <w:vAlign w:val="center"/>
          </w:tcPr>
          <w:p w14:paraId="42DF7BE5">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14:paraId="360418D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76C47A70">
            <w:pPr>
              <w:adjustRightInd w:val="0"/>
              <w:snapToGrid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4BB4528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38E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75EF51">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CDB18CC">
            <w:pPr>
              <w:pStyle w:val="2"/>
              <w:rPr>
                <w:rFonts w:hint="eastAsia" w:ascii="仿宋_GB2312" w:hAnsi="仿宋_GB2312" w:eastAsia="仿宋_GB2312" w:cs="仿宋_GB2312"/>
                <w:sz w:val="30"/>
                <w:szCs w:val="30"/>
                <w:lang w:val="en-US"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19359ADC">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00C8BDE8">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17F606F8">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182DD294">
            <w:pPr>
              <w:adjustRightInd w:val="0"/>
              <w:snapToGrid w:val="0"/>
              <w:jc w:val="center"/>
              <w:rPr>
                <w:rFonts w:hint="eastAsia" w:ascii="仿宋_GB2312" w:hAnsi="仿宋_GB2312" w:eastAsia="仿宋_GB2312" w:cs="仿宋_GB2312"/>
                <w:sz w:val="32"/>
                <w:szCs w:val="32"/>
              </w:rPr>
            </w:pPr>
          </w:p>
        </w:tc>
      </w:tr>
      <w:tr w14:paraId="2543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10DE6C">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0B0B709">
            <w:pPr>
              <w:pStyle w:val="2"/>
              <w:rPr>
                <w:rFonts w:hint="eastAsia"/>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3A4F80C0">
            <w:pPr>
              <w:adjustRightInd w:val="0"/>
              <w:snapToGrid w:val="0"/>
              <w:jc w:val="center"/>
              <w:rPr>
                <w:rFonts w:hint="eastAsia"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1A4D0839">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D011345">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D1768BE">
            <w:pPr>
              <w:adjustRightInd w:val="0"/>
              <w:snapToGrid w:val="0"/>
              <w:jc w:val="center"/>
              <w:rPr>
                <w:rFonts w:hint="eastAsia" w:ascii="仿宋_GB2312" w:hAnsi="仿宋_GB2312" w:eastAsia="仿宋_GB2312" w:cs="仿宋_GB2312"/>
                <w:sz w:val="32"/>
                <w:szCs w:val="32"/>
              </w:rPr>
            </w:pPr>
          </w:p>
        </w:tc>
      </w:tr>
      <w:tr w14:paraId="7343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96F56AB">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87EFBC9">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145DAF3C">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276C2CC2">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1F24448">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41A860D4">
            <w:pPr>
              <w:adjustRightInd w:val="0"/>
              <w:snapToGrid w:val="0"/>
              <w:jc w:val="center"/>
              <w:rPr>
                <w:rFonts w:hint="eastAsia" w:ascii="仿宋_GB2312" w:hAnsi="仿宋_GB2312" w:eastAsia="仿宋_GB2312" w:cs="仿宋_GB2312"/>
                <w:sz w:val="32"/>
                <w:szCs w:val="32"/>
              </w:rPr>
            </w:pPr>
          </w:p>
        </w:tc>
      </w:tr>
    </w:tbl>
    <w:p w14:paraId="1C0A2645">
      <w:pPr>
        <w:adjustRightInd w:val="0"/>
        <w:snapToGrid w:val="0"/>
        <w:rPr>
          <w:rFonts w:hint="eastAsia" w:ascii="仿宋_GB2312" w:hAnsi="仿宋_GB2312" w:eastAsia="仿宋_GB2312" w:cs="仿宋_GB2312"/>
          <w:sz w:val="32"/>
          <w:szCs w:val="32"/>
        </w:rPr>
      </w:pPr>
    </w:p>
    <w:p w14:paraId="13DEE9F5">
      <w:pPr>
        <w:adjustRightInd w:val="0"/>
        <w:snapToGrid w:val="0"/>
        <w:rPr>
          <w:rFonts w:hint="eastAsia" w:ascii="仿宋_GB2312" w:hAnsi="仿宋_GB2312" w:eastAsia="仿宋_GB2312" w:cs="仿宋_GB2312"/>
          <w:sz w:val="32"/>
          <w:szCs w:val="32"/>
          <w:vertAlign w:val="subscript"/>
        </w:rPr>
      </w:pPr>
      <w:r>
        <w:rPr>
          <w:rFonts w:hint="eastAsia" w:ascii="仿宋_GB2312" w:hAnsi="仿宋_GB2312" w:eastAsia="仿宋_GB2312" w:cs="仿宋_GB2312"/>
          <w:sz w:val="32"/>
          <w:szCs w:val="32"/>
        </w:rPr>
        <w:t>以上清单，是否与实物一致：</w:t>
      </w:r>
      <w:r>
        <w:rPr>
          <w:rFonts w:hint="eastAsia" w:ascii="仿宋_GB2312" w:hAnsi="仿宋_GB2312" w:eastAsia="仿宋_GB2312" w:cs="仿宋_GB2312"/>
          <w:sz w:val="32"/>
          <w:szCs w:val="32"/>
          <w:vertAlign w:val="subscript"/>
        </w:rPr>
        <w:t>------------------------------------------- ------ ----</w:t>
      </w:r>
    </w:p>
    <w:p w14:paraId="16C6F17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当事人（现场负责人）签名：</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46E7944A">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执法人员签名及执法证号：</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528B39E6">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21FDD08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见证人签名及身份：</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452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62A">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00746154"/>
    <w:rsid w:val="00140731"/>
    <w:rsid w:val="002A0D0D"/>
    <w:rsid w:val="003645F4"/>
    <w:rsid w:val="00433064"/>
    <w:rsid w:val="00494BDC"/>
    <w:rsid w:val="00494FAF"/>
    <w:rsid w:val="004D310A"/>
    <w:rsid w:val="005948F4"/>
    <w:rsid w:val="00642B2E"/>
    <w:rsid w:val="00673591"/>
    <w:rsid w:val="006B6911"/>
    <w:rsid w:val="00746154"/>
    <w:rsid w:val="00777769"/>
    <w:rsid w:val="007D0C7B"/>
    <w:rsid w:val="007D579C"/>
    <w:rsid w:val="00A02CE6"/>
    <w:rsid w:val="00A540E0"/>
    <w:rsid w:val="00BF4C1E"/>
    <w:rsid w:val="00C03126"/>
    <w:rsid w:val="00C93C86"/>
    <w:rsid w:val="00DA2E68"/>
    <w:rsid w:val="00DB71A9"/>
    <w:rsid w:val="00DD184C"/>
    <w:rsid w:val="00EA5995"/>
    <w:rsid w:val="014321DA"/>
    <w:rsid w:val="014F4799"/>
    <w:rsid w:val="0321286B"/>
    <w:rsid w:val="039A33D4"/>
    <w:rsid w:val="045B45C7"/>
    <w:rsid w:val="04617828"/>
    <w:rsid w:val="055B1C88"/>
    <w:rsid w:val="059A12A9"/>
    <w:rsid w:val="05CB253D"/>
    <w:rsid w:val="0687098C"/>
    <w:rsid w:val="07083289"/>
    <w:rsid w:val="072A3039"/>
    <w:rsid w:val="093F51A4"/>
    <w:rsid w:val="09C83435"/>
    <w:rsid w:val="0B776C54"/>
    <w:rsid w:val="0EF80AE4"/>
    <w:rsid w:val="0F546485"/>
    <w:rsid w:val="0FBC7425"/>
    <w:rsid w:val="1292643A"/>
    <w:rsid w:val="149E5FC3"/>
    <w:rsid w:val="18267C51"/>
    <w:rsid w:val="18BC5B0D"/>
    <w:rsid w:val="19602B2B"/>
    <w:rsid w:val="1BB6138F"/>
    <w:rsid w:val="1C876FA1"/>
    <w:rsid w:val="1D1A52A4"/>
    <w:rsid w:val="1D5C75F4"/>
    <w:rsid w:val="1D7317D1"/>
    <w:rsid w:val="1E702F4D"/>
    <w:rsid w:val="1F3522F8"/>
    <w:rsid w:val="1F654499"/>
    <w:rsid w:val="1FC6270C"/>
    <w:rsid w:val="20517888"/>
    <w:rsid w:val="21E37712"/>
    <w:rsid w:val="24236F5A"/>
    <w:rsid w:val="25175372"/>
    <w:rsid w:val="25466EF6"/>
    <w:rsid w:val="27CF3A4D"/>
    <w:rsid w:val="28053705"/>
    <w:rsid w:val="28A91D04"/>
    <w:rsid w:val="28D15E0E"/>
    <w:rsid w:val="2AD02FF7"/>
    <w:rsid w:val="2D1F1DE5"/>
    <w:rsid w:val="2E6548DD"/>
    <w:rsid w:val="2E9A158B"/>
    <w:rsid w:val="2ED1269F"/>
    <w:rsid w:val="328A04E3"/>
    <w:rsid w:val="33313F6C"/>
    <w:rsid w:val="33EA5EBF"/>
    <w:rsid w:val="363F1045"/>
    <w:rsid w:val="3653439F"/>
    <w:rsid w:val="373844F7"/>
    <w:rsid w:val="39A3325C"/>
    <w:rsid w:val="3AE10222"/>
    <w:rsid w:val="3AEF11C5"/>
    <w:rsid w:val="3C9545C5"/>
    <w:rsid w:val="3E000321"/>
    <w:rsid w:val="3ED629F6"/>
    <w:rsid w:val="3F347DC3"/>
    <w:rsid w:val="406B5890"/>
    <w:rsid w:val="411B6707"/>
    <w:rsid w:val="423D1846"/>
    <w:rsid w:val="430E219D"/>
    <w:rsid w:val="439654DD"/>
    <w:rsid w:val="45E71A2E"/>
    <w:rsid w:val="4AF365DD"/>
    <w:rsid w:val="4B017A78"/>
    <w:rsid w:val="4F0E65C9"/>
    <w:rsid w:val="51732E0C"/>
    <w:rsid w:val="51C013F6"/>
    <w:rsid w:val="51FC2007"/>
    <w:rsid w:val="53083527"/>
    <w:rsid w:val="54835DDC"/>
    <w:rsid w:val="55FF0010"/>
    <w:rsid w:val="57783371"/>
    <w:rsid w:val="5BC12E3C"/>
    <w:rsid w:val="5C1B73D1"/>
    <w:rsid w:val="5C5557D1"/>
    <w:rsid w:val="5DB72B7F"/>
    <w:rsid w:val="5DCF5051"/>
    <w:rsid w:val="5F11044E"/>
    <w:rsid w:val="60697A97"/>
    <w:rsid w:val="608851B5"/>
    <w:rsid w:val="6161280C"/>
    <w:rsid w:val="62CE26D5"/>
    <w:rsid w:val="6351173E"/>
    <w:rsid w:val="639008B1"/>
    <w:rsid w:val="63C50706"/>
    <w:rsid w:val="6586178F"/>
    <w:rsid w:val="689B4E85"/>
    <w:rsid w:val="69AB2DA8"/>
    <w:rsid w:val="6A261389"/>
    <w:rsid w:val="6B2C4D44"/>
    <w:rsid w:val="6BBB40F8"/>
    <w:rsid w:val="6E9452AA"/>
    <w:rsid w:val="6FB23BA0"/>
    <w:rsid w:val="6FB27214"/>
    <w:rsid w:val="70207B89"/>
    <w:rsid w:val="702812B5"/>
    <w:rsid w:val="7309627D"/>
    <w:rsid w:val="735663EA"/>
    <w:rsid w:val="741337A0"/>
    <w:rsid w:val="74C7677D"/>
    <w:rsid w:val="754F1411"/>
    <w:rsid w:val="75677D97"/>
    <w:rsid w:val="78E46EC4"/>
    <w:rsid w:val="79F843E6"/>
    <w:rsid w:val="7A255CDA"/>
    <w:rsid w:val="7CAF7251"/>
    <w:rsid w:val="7DF62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0BBC3-DD4E-4079-9CF2-54A6E47392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1858</Words>
  <Characters>2217</Characters>
  <Lines>9</Lines>
  <Paragraphs>2</Paragraphs>
  <TotalTime>1</TotalTime>
  <ScaleCrop>false</ScaleCrop>
  <LinksUpToDate>false</LinksUpToDate>
  <CharactersWithSpaces>2333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简永乐</dc:creator>
  <cp:lastModifiedBy>李志彪</cp:lastModifiedBy>
  <cp:lastPrinted>2024-06-25T07:22:00Z</cp:lastPrinted>
  <dcterms:modified xsi:type="dcterms:W3CDTF">2025-06-27T03:56:58Z</dcterms:modified>
  <dc:title>江门市蓬江区环境保护局文件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409951101_cloud</vt:lpwstr>
  </property>
  <property fmtid="{D5CDD505-2E9C-101B-9397-08002B2CF9AE}" pid="4" name="ICV">
    <vt:lpwstr>9B9893C20AD349D58AFCD86C6247595C</vt:lpwstr>
  </property>
  <property fmtid="{D5CDD505-2E9C-101B-9397-08002B2CF9AE}" pid="5" name="KSOTemplateDocerSaveRecord">
    <vt:lpwstr>eyJoZGlkIjoiNDI2NTAyOGM4YjZjZmI2YTIzYjdhOGUzODRiNzI3OGQifQ==</vt:lpwstr>
  </property>
</Properties>
</file>