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ind w:firstLine="0"/>
        <w:jc w:val="both"/>
        <w:textAlignment w:val="baseline"/>
        <w:rPr>
          <w:rFonts w:hint="eastAsia" w:ascii="仿宋_GB2312" w:hAnsi="仿宋_GB2312" w:eastAsia="仿宋_GB2312" w:cs="仿宋_GB2312"/>
          <w:color w:val="auto"/>
          <w:kern w:val="2"/>
          <w:sz w:val="32"/>
          <w:szCs w:val="32"/>
          <w:lang w:val="en-US" w:eastAsia="zh-CN"/>
        </w:rPr>
      </w:pPr>
      <w:bookmarkStart w:id="0" w:name="_GoBack"/>
      <w:bookmarkEnd w:id="0"/>
      <w:r>
        <w:rPr>
          <w:rFonts w:hint="eastAsia" w:ascii="仿宋_GB2312" w:hAnsi="仿宋_GB2312" w:eastAsia="仿宋_GB2312" w:cs="仿宋_GB2312"/>
          <w:color w:val="auto"/>
          <w:kern w:val="2"/>
          <w:sz w:val="32"/>
          <w:szCs w:val="32"/>
          <w:lang w:eastAsia="zh-CN"/>
        </w:rPr>
        <w:t>附件</w:t>
      </w:r>
    </w:p>
    <w:p>
      <w:pPr>
        <w:pStyle w:val="2"/>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0"/>
        <w:jc w:val="center"/>
        <w:textAlignment w:val="baseline"/>
        <w:rPr>
          <w:rFonts w:hint="eastAsia" w:ascii="方正小标宋_GBK" w:hAnsi="方正小标宋_GBK" w:eastAsia="方正小标宋_GBK" w:cs="方正小标宋_GBK"/>
          <w:color w:val="auto"/>
          <w:kern w:val="2"/>
          <w:sz w:val="44"/>
          <w:szCs w:val="44"/>
        </w:rPr>
      </w:pPr>
      <w:r>
        <w:rPr>
          <w:rFonts w:hint="eastAsia" w:ascii="方正小标宋_GBK" w:hAnsi="方正小标宋_GBK" w:eastAsia="方正小标宋_GBK" w:cs="方正小标宋_GBK"/>
          <w:color w:val="auto"/>
          <w:kern w:val="2"/>
          <w:sz w:val="44"/>
          <w:szCs w:val="44"/>
          <w:lang w:eastAsia="zh-CN"/>
        </w:rPr>
        <w:t>长堤历史文化街区业态扶持办法</w:t>
      </w:r>
    </w:p>
    <w:p>
      <w:pPr>
        <w:keepNext w:val="0"/>
        <w:keepLines w:val="0"/>
        <w:pageBreakBefore w:val="0"/>
        <w:widowControl w:val="0"/>
        <w:kinsoku/>
        <w:wordWrap/>
        <w:overflowPunct/>
        <w:topLinePunct w:val="0"/>
        <w:autoSpaceDE/>
        <w:autoSpaceDN/>
        <w:bidi w:val="0"/>
        <w:adjustRightInd/>
        <w:snapToGrid/>
        <w:spacing w:line="576" w:lineRule="exact"/>
        <w:textAlignment w:val="baseline"/>
        <w:rPr>
          <w:rFonts w:hint="eastAsia" w:ascii="方正小标宋_GBK" w:hAnsi="方正小标宋_GBK" w:eastAsia="方正小标宋_GBK" w:cs="方正小标宋_GBK"/>
          <w:bCs/>
          <w:color w:val="auto"/>
          <w:sz w:val="44"/>
          <w:szCs w:val="44"/>
        </w:rPr>
      </w:pP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576" w:lineRule="exact"/>
        <w:ind w:firstLine="640" w:firstLineChars="200"/>
        <w:jc w:val="both"/>
        <w:textAlignment w:val="baseline"/>
        <w:rPr>
          <w:rFonts w:hint="eastAsia" w:ascii="仿宋_GB2312" w:hAnsi="仿宋_GB2312" w:eastAsia="仿宋_GB2312" w:cs="仿宋_GB2312"/>
          <w:bCs/>
          <w:color w:val="auto"/>
          <w:kern w:val="2"/>
          <w:sz w:val="32"/>
          <w:szCs w:val="32"/>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为加快长堤业态建设，大力引进优质文旅业态，根据</w:t>
      </w:r>
      <w:r>
        <w:rPr>
          <w:rFonts w:hint="eastAsia" w:ascii="仿宋_GB2312" w:hAnsi="仿宋" w:eastAsia="仿宋_GB2312" w:cs="仿宋"/>
          <w:color w:val="auto"/>
          <w:sz w:val="32"/>
          <w:szCs w:val="32"/>
          <w:lang w:eastAsia="zh-CN"/>
        </w:rPr>
        <w:t>《江门市历史文化街区和历史建筑保护条例》</w:t>
      </w:r>
      <w:r>
        <w:rPr>
          <w:rFonts w:hint="eastAsia" w:ascii="仿宋_GB2312" w:hAnsi="仿宋_GB2312" w:eastAsia="仿宋_GB2312" w:cs="仿宋_GB2312"/>
          <w:color w:val="auto"/>
          <w:sz w:val="32"/>
          <w:szCs w:val="32"/>
          <w:lang w:val="en-US" w:eastAsia="zh-CN"/>
        </w:rPr>
        <w:t>《长堤历史文化街区遗产活化与微改造业态控制导则》</w:t>
      </w:r>
      <w:r>
        <w:rPr>
          <w:rFonts w:hint="eastAsia" w:ascii="仿宋_GB2312" w:hAnsi="仿宋" w:eastAsia="仿宋_GB2312" w:cs="仿宋"/>
          <w:color w:val="auto"/>
          <w:sz w:val="32"/>
          <w:szCs w:val="32"/>
          <w:lang w:val="en-US" w:eastAsia="zh-CN"/>
        </w:rPr>
        <w:t>《</w:t>
      </w:r>
      <w:r>
        <w:rPr>
          <w:rFonts w:hint="eastAsia" w:ascii="仿宋_GB2312" w:hAnsi="仿宋" w:eastAsia="仿宋_GB2312" w:cs="仿宋"/>
          <w:color w:val="auto"/>
          <w:sz w:val="32"/>
          <w:szCs w:val="32"/>
          <w:lang w:eastAsia="zh-CN"/>
        </w:rPr>
        <w:t>长堤历史文化街区业态扶持办法（暂行）</w:t>
      </w:r>
      <w:r>
        <w:rPr>
          <w:rFonts w:hint="eastAsia" w:ascii="仿宋_GB2312" w:hAnsi="仿宋" w:eastAsia="仿宋_GB2312" w:cs="仿宋"/>
          <w:color w:val="auto"/>
          <w:sz w:val="32"/>
          <w:szCs w:val="32"/>
          <w:lang w:val="en-US" w:eastAsia="zh-CN"/>
        </w:rPr>
        <w:t>》文</w:t>
      </w:r>
      <w:r>
        <w:rPr>
          <w:rFonts w:hint="eastAsia" w:ascii="仿宋_GB2312" w:hAnsi="仿宋_GB2312" w:eastAsia="仿宋_GB2312" w:cs="仿宋_GB2312"/>
          <w:color w:val="auto"/>
          <w:sz w:val="32"/>
          <w:szCs w:val="32"/>
          <w:lang w:val="en-US" w:eastAsia="zh-CN"/>
        </w:rPr>
        <w:t>件精神，制定本办法</w:t>
      </w:r>
      <w:r>
        <w:rPr>
          <w:rFonts w:hint="eastAsia" w:ascii="仿宋_GB2312" w:hAnsi="仿宋_GB2312" w:eastAsia="仿宋_GB2312" w:cs="仿宋_GB2312"/>
          <w:bCs/>
          <w:color w:val="auto"/>
          <w:kern w:val="2"/>
          <w:sz w:val="32"/>
          <w:szCs w:val="32"/>
        </w:rPr>
        <w:t>。</w:t>
      </w:r>
    </w:p>
    <w:p>
      <w:pPr>
        <w:keepNext w:val="0"/>
        <w:keepLines w:val="0"/>
        <w:pageBreakBefore w:val="0"/>
        <w:widowControl w:val="0"/>
        <w:kinsoku/>
        <w:wordWrap/>
        <w:overflowPunct/>
        <w:topLinePunct w:val="0"/>
        <w:autoSpaceDE/>
        <w:autoSpaceDN/>
        <w:bidi w:val="0"/>
        <w:adjustRightInd/>
        <w:snapToGrid/>
        <w:spacing w:before="144" w:beforeLines="50" w:line="576" w:lineRule="exact"/>
        <w:ind w:firstLine="640" w:firstLineChars="200"/>
        <w:textAlignment w:val="baseline"/>
        <w:rPr>
          <w:rFonts w:hint="eastAsia" w:ascii="黑体" w:hAnsi="黑体" w:eastAsia="黑体" w:cs="黑体"/>
          <w:bCs/>
          <w:color w:val="auto"/>
          <w:sz w:val="32"/>
          <w:szCs w:val="32"/>
          <w:lang w:eastAsia="zh-CN"/>
        </w:rPr>
      </w:pPr>
      <w:r>
        <w:rPr>
          <w:rFonts w:hint="eastAsia" w:ascii="黑体" w:hAnsi="黑体" w:eastAsia="黑体" w:cs="黑体"/>
          <w:bCs/>
          <w:color w:val="auto"/>
          <w:sz w:val="32"/>
          <w:szCs w:val="32"/>
        </w:rPr>
        <w:t>一、</w:t>
      </w:r>
      <w:r>
        <w:rPr>
          <w:rFonts w:hint="eastAsia" w:ascii="黑体" w:hAnsi="黑体" w:eastAsia="黑体" w:cs="黑体"/>
          <w:bCs/>
          <w:color w:val="auto"/>
          <w:sz w:val="32"/>
          <w:szCs w:val="32"/>
          <w:lang w:eastAsia="zh-CN"/>
        </w:rPr>
        <w:t>扶持范围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租赁位于长堤历史文化街区核心保护范围和建设控制地带内</w:t>
      </w:r>
      <w:r>
        <w:rPr>
          <w:rFonts w:hint="default" w:ascii="仿宋_GB2312" w:hAnsi="仿宋_GB2312" w:eastAsia="仿宋_GB2312" w:cs="仿宋_GB2312"/>
          <w:i w:val="0"/>
          <w:iCs w:val="0"/>
          <w:caps w:val="0"/>
          <w:color w:val="auto"/>
          <w:spacing w:val="0"/>
          <w:sz w:val="32"/>
          <w:szCs w:val="32"/>
          <w:shd w:val="clear" w:color="auto" w:fill="FFFFFF"/>
          <w:lang w:val="en-US" w:eastAsia="zh-CN"/>
        </w:rPr>
        <w:t>由江门长堤历史文化街区发展有限公司</w:t>
      </w:r>
      <w:r>
        <w:rPr>
          <w:rFonts w:hint="eastAsia" w:ascii="仿宋_GB2312" w:hAnsi="仿宋_GB2312" w:eastAsia="仿宋_GB2312" w:cs="仿宋_GB2312"/>
          <w:i w:val="0"/>
          <w:iCs w:val="0"/>
          <w:caps w:val="0"/>
          <w:color w:val="auto"/>
          <w:spacing w:val="0"/>
          <w:sz w:val="32"/>
          <w:szCs w:val="32"/>
          <w:shd w:val="clear" w:color="auto" w:fill="FFFFFF"/>
          <w:lang w:val="en-US" w:eastAsia="zh-CN"/>
        </w:rPr>
        <w:t>（以下简称“长堤公司”）、</w:t>
      </w:r>
      <w:r>
        <w:rPr>
          <w:rFonts w:hint="default" w:ascii="仿宋_GB2312" w:hAnsi="仿宋_GB2312" w:eastAsia="仿宋_GB2312" w:cs="仿宋_GB2312"/>
          <w:i w:val="0"/>
          <w:iCs w:val="0"/>
          <w:caps w:val="0"/>
          <w:color w:val="auto"/>
          <w:spacing w:val="0"/>
          <w:sz w:val="32"/>
          <w:szCs w:val="32"/>
          <w:shd w:val="clear" w:color="auto" w:fill="FFFFFF"/>
          <w:lang w:val="en-US" w:eastAsia="zh-CN"/>
        </w:rPr>
        <w:t>江门启明里投资发展有限公司</w:t>
      </w:r>
      <w:r>
        <w:rPr>
          <w:rFonts w:hint="eastAsia" w:ascii="仿宋_GB2312" w:hAnsi="仿宋_GB2312" w:eastAsia="仿宋_GB2312" w:cs="仿宋_GB2312"/>
          <w:i w:val="0"/>
          <w:iCs w:val="0"/>
          <w:caps w:val="0"/>
          <w:color w:val="auto"/>
          <w:spacing w:val="0"/>
          <w:sz w:val="32"/>
          <w:szCs w:val="32"/>
          <w:shd w:val="clear" w:color="auto" w:fill="FFFFFF"/>
          <w:lang w:val="en-US" w:eastAsia="zh-CN"/>
        </w:rPr>
        <w:t>（以下简称“启明里公司”）、江门环市实业总公司</w:t>
      </w:r>
      <w:r>
        <w:rPr>
          <w:rFonts w:hint="default" w:ascii="仿宋_GB2312" w:hAnsi="仿宋_GB2312" w:eastAsia="仿宋_GB2312" w:cs="仿宋_GB2312"/>
          <w:i w:val="0"/>
          <w:iCs w:val="0"/>
          <w:caps w:val="0"/>
          <w:color w:val="auto"/>
          <w:spacing w:val="0"/>
          <w:sz w:val="32"/>
          <w:szCs w:val="32"/>
          <w:shd w:val="clear" w:color="auto" w:fill="FFFFFF"/>
          <w:lang w:val="en-US" w:eastAsia="zh-CN"/>
        </w:rPr>
        <w:t>管理</w:t>
      </w:r>
      <w:r>
        <w:rPr>
          <w:rFonts w:hint="eastAsia" w:ascii="仿宋_GB2312" w:hAnsi="仿宋_GB2312" w:eastAsia="仿宋_GB2312" w:cs="仿宋_GB2312"/>
          <w:i w:val="0"/>
          <w:iCs w:val="0"/>
          <w:caps w:val="0"/>
          <w:color w:val="auto"/>
          <w:spacing w:val="0"/>
          <w:sz w:val="32"/>
          <w:szCs w:val="32"/>
          <w:shd w:val="clear" w:color="auto" w:fill="FFFFFF"/>
          <w:lang w:val="en-US" w:eastAsia="zh-CN"/>
        </w:rPr>
        <w:t>（代管或所有）</w:t>
      </w:r>
      <w:r>
        <w:rPr>
          <w:rFonts w:hint="default" w:ascii="仿宋_GB2312" w:hAnsi="仿宋_GB2312" w:eastAsia="仿宋_GB2312" w:cs="仿宋_GB2312"/>
          <w:i w:val="0"/>
          <w:iCs w:val="0"/>
          <w:caps w:val="0"/>
          <w:color w:val="auto"/>
          <w:spacing w:val="0"/>
          <w:sz w:val="32"/>
          <w:szCs w:val="32"/>
          <w:shd w:val="clear" w:color="auto" w:fill="FFFFFF"/>
          <w:lang w:val="en-US" w:eastAsia="zh-CN"/>
        </w:rPr>
        <w:t>的</w:t>
      </w:r>
      <w:r>
        <w:rPr>
          <w:rFonts w:hint="eastAsia" w:ascii="仿宋_GB2312" w:hAnsi="仿宋_GB2312" w:eastAsia="仿宋_GB2312" w:cs="仿宋_GB2312"/>
          <w:i w:val="0"/>
          <w:iCs w:val="0"/>
          <w:caps w:val="0"/>
          <w:color w:val="auto"/>
          <w:spacing w:val="0"/>
          <w:sz w:val="32"/>
          <w:szCs w:val="32"/>
          <w:shd w:val="clear" w:color="auto" w:fill="FFFFFF"/>
          <w:lang w:val="en-US" w:eastAsia="zh-CN"/>
        </w:rPr>
        <w:t>公有物业的市场主体，均适用本扶持办法。其他未涉及物业不适用本办法。</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核心保护范围为启明里、石湾直街、余庆里、江门墟、中山公园以及骑楼等片区。</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baseline"/>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建设控制地带为长堤历史文化街区民国及民国以前建成区域，南至胜利路，北至跃进路，西至象溪路、蓬莱山东侧，东至堤中路、堤东路。</w:t>
      </w:r>
    </w:p>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仿宋_GB2312" w:hAnsi="仿宋_GB2312" w:eastAsia="仿宋_GB2312" w:cs="仿宋_GB2312"/>
          <w:color w:val="auto"/>
          <w:sz w:val="32"/>
          <w:szCs w:val="32"/>
          <w:shd w:val="clear" w:color="auto" w:fill="FFFFFF"/>
          <w:lang w:eastAsia="zh-CN"/>
        </w:rPr>
        <w:sectPr>
          <w:headerReference r:id="rId5" w:type="default"/>
          <w:footerReference r:id="rId6" w:type="default"/>
          <w:footerReference r:id="rId7" w:type="even"/>
          <w:pgSz w:w="11905" w:h="16837"/>
          <w:pgMar w:top="2098" w:right="1588" w:bottom="1985" w:left="1588" w:header="284" w:footer="1417" w:gutter="0"/>
          <w:pgNumType w:fmt="numberInDash" w:start="1"/>
          <w:cols w:space="720" w:num="1"/>
          <w:docGrid w:linePitch="286"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eastAsia="zh-CN"/>
        </w:rPr>
        <w:drawing>
          <wp:inline distT="0" distB="0" distL="114300" distR="114300">
            <wp:extent cx="5170170" cy="3656330"/>
            <wp:effectExtent l="0" t="0" r="11430" b="1270"/>
            <wp:docPr id="5" name="图片 5" descr="长堤图集0824_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长堤图集0824_20"/>
                    <pic:cNvPicPr>
                      <a:picLocks noChangeAspect="true"/>
                    </pic:cNvPicPr>
                  </pic:nvPicPr>
                  <pic:blipFill>
                    <a:blip r:embed="rId13"/>
                    <a:stretch>
                      <a:fillRect/>
                    </a:stretch>
                  </pic:blipFill>
                  <pic:spPr>
                    <a:xfrm>
                      <a:off x="0" y="0"/>
                      <a:ext cx="5170170" cy="3656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44" w:beforeLines="50" w:line="576" w:lineRule="exact"/>
        <w:ind w:firstLine="640" w:firstLineChars="200"/>
        <w:textAlignment w:val="baseline"/>
        <w:rPr>
          <w:rFonts w:hint="eastAsia" w:ascii="黑体" w:hAnsi="黑体" w:eastAsia="黑体" w:cs="黑体"/>
          <w:bCs/>
          <w:color w:val="auto"/>
          <w:sz w:val="32"/>
          <w:szCs w:val="32"/>
          <w:lang w:eastAsia="zh-CN"/>
        </w:rPr>
      </w:pPr>
      <w:r>
        <w:rPr>
          <w:rFonts w:hint="eastAsia" w:ascii="黑体" w:hAnsi="黑体" w:eastAsia="黑体" w:cs="黑体"/>
          <w:bCs/>
          <w:color w:val="auto"/>
          <w:sz w:val="32"/>
          <w:szCs w:val="32"/>
        </w:rPr>
        <w:t>二、</w:t>
      </w:r>
      <w:r>
        <w:rPr>
          <w:rFonts w:hint="eastAsia" w:ascii="黑体" w:hAnsi="黑体" w:eastAsia="黑体" w:cs="黑体"/>
          <w:bCs/>
          <w:color w:val="auto"/>
          <w:sz w:val="32"/>
          <w:szCs w:val="32"/>
          <w:lang w:eastAsia="zh-CN"/>
        </w:rPr>
        <w:t>扶持条件</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baseline"/>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一）业态免租期扶持条件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.经营非遗项目业态，</w:t>
      </w:r>
      <w:r>
        <w:rPr>
          <w:rFonts w:hint="eastAsia" w:ascii="仿宋_GB2312" w:hAnsi="仿宋_GB2312" w:eastAsia="仿宋_GB2312" w:cs="仿宋_GB2312"/>
          <w:color w:val="auto"/>
          <w:sz w:val="32"/>
          <w:szCs w:val="32"/>
          <w:lang w:val="en-US" w:eastAsia="zh-CN"/>
        </w:rPr>
        <w:t>国家级传承人参与经营的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享受12-36个月免租期；省级传承人参与经营的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享受9-27个月免租期；市区级传承人参与经营的，享受6-18个月免租期；无传承人参与经营的，享受3-12个月免租期。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2.经营业态为中华老字号的享受9-27个月免租期，广东老字号的</w:t>
      </w:r>
      <w:r>
        <w:rPr>
          <w:rFonts w:hint="eastAsia" w:ascii="仿宋_GB2312" w:hAnsi="仿宋_GB2312" w:eastAsia="仿宋_GB2312" w:cs="仿宋_GB2312"/>
          <w:color w:val="auto"/>
          <w:sz w:val="32"/>
          <w:szCs w:val="32"/>
          <w:lang w:eastAsia="zh-CN"/>
        </w:rPr>
        <w:t>高</w:t>
      </w:r>
      <w:r>
        <w:rPr>
          <w:rFonts w:hint="eastAsia" w:ascii="仿宋_GB2312" w:hAnsi="仿宋_GB2312" w:eastAsia="仿宋_GB2312" w:cs="仿宋_GB2312"/>
          <w:color w:val="auto"/>
          <w:sz w:val="32"/>
          <w:szCs w:val="32"/>
          <w:lang w:val="en-US" w:eastAsia="zh-CN"/>
        </w:rPr>
        <w:t>享受6-18个月免租期。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3.经营业态为江门名小吃店或蓬江十大名菜的餐厅，享受6-12个月免租期。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4.经营民宿、酒店业态，享受6-18个月免租期。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5.经营文创、书店（阅读空间）、展览馆、科技体验馆、艺术馆、文化体验、研学基地等业态，享受6-36个月免租期。</w:t>
      </w:r>
    </w:p>
    <w:p>
      <w:pPr>
        <w:pStyle w:val="2"/>
        <w:keepNext w:val="0"/>
        <w:keepLines w:val="0"/>
        <w:pageBreakBefore w:val="0"/>
        <w:kinsoku/>
        <w:wordWrap/>
        <w:overflowPunct/>
        <w:topLinePunct w:val="0"/>
        <w:autoSpaceDE/>
        <w:autoSpaceDN/>
        <w:bidi w:val="0"/>
        <w:adjustRightInd/>
        <w:snapToGrid/>
        <w:spacing w:after="0" w:line="560" w:lineRule="exact"/>
        <w:ind w:left="0" w:leftChars="0"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（二）港澳、外国人投资扶持条件</w:t>
      </w:r>
    </w:p>
    <w:p>
      <w:pPr>
        <w:pStyle w:val="2"/>
        <w:keepNext w:val="0"/>
        <w:keepLines w:val="0"/>
        <w:pageBreakBefore w:val="0"/>
        <w:kinsoku/>
        <w:wordWrap/>
        <w:overflowPunct/>
        <w:topLinePunct w:val="0"/>
        <w:autoSpaceDE/>
        <w:autoSpaceDN/>
        <w:bidi w:val="0"/>
        <w:adjustRightInd/>
        <w:snapToGrid/>
        <w:spacing w:after="0" w:line="560" w:lineRule="exact"/>
        <w:ind w:left="0" w:leftChars="0" w:firstLine="640" w:firstLineChars="200"/>
        <w:rPr>
          <w:rFonts w:hint="default"/>
          <w:color w:val="auto"/>
          <w:lang w:val="en-US" w:eastAsia="zh-CN"/>
        </w:rPr>
      </w:pPr>
      <w:r>
        <w:rPr>
          <w:rFonts w:hint="eastAsia" w:ascii="仿宋_GB2312" w:hAnsi="仿宋_GB2312" w:eastAsia="仿宋_GB2312" w:cs="仿宋_GB2312"/>
          <w:color w:val="auto"/>
          <w:sz w:val="32"/>
          <w:szCs w:val="32"/>
          <w:lang w:val="en-US" w:eastAsia="zh-CN"/>
        </w:rPr>
        <w:t>6.入驻业态法人代表户籍为香港、澳门、台湾或外国的，享受3-12个月免租期。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baseline"/>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三）固定投入免租期扶持条件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default" w:ascii="楷体" w:hAnsi="楷体" w:eastAsia="楷体" w:cs="楷体"/>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7.固定投入超过3000元/平方米，可享受3-12个月免租期。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color w:val="auto"/>
          <w:kern w:val="0"/>
          <w:sz w:val="32"/>
          <w:szCs w:val="32"/>
          <w:u w:val="none" w:color="000000"/>
          <w:lang w:val="en-US" w:eastAsia="zh-CN" w:bidi="ar-SA"/>
        </w:rPr>
      </w:pPr>
      <w:r>
        <w:rPr>
          <w:rFonts w:hint="eastAsia" w:ascii="仿宋_GB2312" w:hAnsi="仿宋_GB2312" w:eastAsia="仿宋_GB2312" w:cs="仿宋_GB2312"/>
          <w:color w:val="auto"/>
          <w:kern w:val="2"/>
          <w:sz w:val="32"/>
          <w:szCs w:val="32"/>
          <w:lang w:val="en-US" w:eastAsia="zh-CN" w:bidi="ar-SA"/>
        </w:rPr>
        <w:t>8.</w:t>
      </w:r>
      <w:r>
        <w:rPr>
          <w:rFonts w:hint="eastAsia" w:ascii="仿宋_GB2312" w:hAnsi="仿宋_GB2312" w:eastAsia="仿宋_GB2312" w:cs="仿宋_GB2312"/>
          <w:bCs/>
          <w:color w:val="auto"/>
          <w:kern w:val="2"/>
          <w:sz w:val="32"/>
          <w:szCs w:val="32"/>
          <w:lang w:eastAsia="zh-CN"/>
        </w:rPr>
        <w:t>其中固定投入包括加固、维修、装修投入，不含可移动设备。固定投入金额统计范围为接受租赁物业之日起</w:t>
      </w:r>
      <w:r>
        <w:rPr>
          <w:rFonts w:hint="eastAsia" w:ascii="仿宋_GB2312" w:hAnsi="仿宋_GB2312" w:eastAsia="仿宋_GB2312" w:cs="仿宋_GB2312"/>
          <w:bCs/>
          <w:color w:val="auto"/>
          <w:kern w:val="2"/>
          <w:sz w:val="32"/>
          <w:szCs w:val="32"/>
          <w:lang w:val="en-US" w:eastAsia="zh-CN"/>
        </w:rPr>
        <w:t>6个月内完成的投入。</w:t>
      </w:r>
      <w:r>
        <w:rPr>
          <w:rFonts w:hint="eastAsia" w:ascii="仿宋_GB2312" w:hAnsi="仿宋_GB2312" w:eastAsia="仿宋_GB2312" w:cs="仿宋_GB2312"/>
          <w:bCs/>
          <w:color w:val="auto"/>
          <w:kern w:val="2"/>
          <w:sz w:val="32"/>
          <w:szCs w:val="32"/>
          <w:lang w:eastAsia="zh-CN"/>
        </w:rPr>
        <w:t>租赁期满后，租户不得自行拆除房屋已有现状，</w:t>
      </w:r>
      <w:r>
        <w:rPr>
          <w:rFonts w:hint="eastAsia" w:ascii="仿宋_GB2312" w:hAnsi="仿宋_GB2312" w:eastAsia="仿宋_GB2312" w:cs="仿宋_GB2312"/>
          <w:bCs/>
          <w:color w:val="auto"/>
          <w:kern w:val="2"/>
          <w:sz w:val="32"/>
          <w:szCs w:val="32"/>
          <w:lang w:val="en-US" w:eastAsia="zh-CN"/>
        </w:rPr>
        <w:t>所有权</w:t>
      </w:r>
      <w:r>
        <w:rPr>
          <w:rFonts w:hint="eastAsia" w:ascii="仿宋_GB2312" w:hAnsi="仿宋_GB2312" w:eastAsia="仿宋_GB2312" w:cs="仿宋_GB2312"/>
          <w:bCs/>
          <w:color w:val="auto"/>
          <w:kern w:val="2"/>
          <w:sz w:val="32"/>
          <w:szCs w:val="32"/>
          <w:lang w:eastAsia="zh-CN"/>
        </w:rPr>
        <w:t>归</w:t>
      </w:r>
      <w:r>
        <w:rPr>
          <w:rFonts w:hint="eastAsia" w:ascii="仿宋_GB2312" w:hAnsi="仿宋_GB2312" w:eastAsia="仿宋_GB2312" w:cs="仿宋_GB2312"/>
          <w:bCs/>
          <w:color w:val="auto"/>
          <w:kern w:val="2"/>
          <w:sz w:val="32"/>
          <w:szCs w:val="32"/>
          <w:lang w:val="en-US" w:eastAsia="zh-CN"/>
        </w:rPr>
        <w:t>出租方</w:t>
      </w:r>
      <w:r>
        <w:rPr>
          <w:rFonts w:hint="eastAsia" w:ascii="仿宋_GB2312" w:hAnsi="仿宋_GB2312" w:eastAsia="仿宋_GB2312" w:cs="仿宋_GB2312"/>
          <w:bCs/>
          <w:color w:val="auto"/>
          <w:kern w:val="2"/>
          <w:sz w:val="32"/>
          <w:szCs w:val="32"/>
          <w:lang w:eastAsia="zh-CN"/>
        </w:rPr>
        <w:t>所有。</w:t>
      </w:r>
      <w:r>
        <w:rPr>
          <w:rFonts w:hint="eastAsia" w:ascii="仿宋_GB2312" w:hAnsi="仿宋_GB2312" w:eastAsia="仿宋_GB2312" w:cs="仿宋_GB2312"/>
          <w:color w:val="auto"/>
          <w:kern w:val="0"/>
          <w:sz w:val="32"/>
          <w:szCs w:val="32"/>
          <w:u w:val="none" w:color="000000"/>
          <w:lang w:val="en-US" w:eastAsia="zh-CN" w:bidi="ar-SA"/>
        </w:rPr>
        <w:t>固定投入以第三方资产评估报告为准。</w:t>
      </w:r>
    </w:p>
    <w:p>
      <w:pPr>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60" w:lineRule="exact"/>
        <w:ind w:firstLine="640" w:firstLineChars="200"/>
        <w:jc w:val="both"/>
        <w:textAlignment w:val="baseline"/>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（四）若项目同时具备多种业态的，以主营业务对应业态为准，符合业态、户籍、固定投入多项扶持政策的，可叠加享受扶持政策。</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5"/>
        <w:jc w:val="both"/>
        <w:textAlignment w:val="baseline"/>
        <w:rPr>
          <w:rFonts w:hint="default" w:ascii="黑体" w:hAnsi="黑体" w:eastAsia="黑体" w:cs="黑体"/>
          <w:bCs/>
          <w:color w:val="auto"/>
          <w:sz w:val="32"/>
          <w:szCs w:val="32"/>
          <w:lang w:val="en-US" w:eastAsia="zh-CN"/>
        </w:rPr>
      </w:pPr>
      <w:r>
        <w:rPr>
          <w:rFonts w:hint="eastAsia" w:ascii="黑体" w:hAnsi="黑体" w:eastAsia="黑体" w:cs="黑体"/>
          <w:bCs/>
          <w:color w:val="auto"/>
          <w:sz w:val="32"/>
          <w:szCs w:val="32"/>
          <w:lang w:val="en-US" w:eastAsia="zh-CN"/>
        </w:rPr>
        <w:t>三</w:t>
      </w:r>
      <w:r>
        <w:rPr>
          <w:rFonts w:hint="eastAsia" w:ascii="黑体" w:hAnsi="黑体" w:eastAsia="黑体" w:cs="黑体"/>
          <w:bCs/>
          <w:color w:val="auto"/>
          <w:sz w:val="32"/>
          <w:szCs w:val="32"/>
          <w:lang w:eastAsia="zh-CN"/>
        </w:rPr>
        <w:t>、业态、固定投入</w:t>
      </w:r>
      <w:r>
        <w:rPr>
          <w:rFonts w:hint="eastAsia" w:ascii="黑体" w:hAnsi="黑体" w:eastAsia="黑体" w:cs="黑体"/>
          <w:bCs/>
          <w:color w:val="auto"/>
          <w:sz w:val="32"/>
          <w:szCs w:val="32"/>
          <w:lang w:val="en-US" w:eastAsia="zh-CN"/>
        </w:rPr>
        <w:t>免租期</w:t>
      </w:r>
      <w:r>
        <w:rPr>
          <w:rFonts w:hint="eastAsia" w:ascii="黑体" w:hAnsi="黑体" w:eastAsia="黑体" w:cs="黑体"/>
          <w:bCs/>
          <w:color w:val="auto"/>
          <w:sz w:val="32"/>
          <w:szCs w:val="32"/>
          <w:lang w:eastAsia="zh-CN"/>
        </w:rPr>
        <w:t>扶持政策</w:t>
      </w:r>
      <w:r>
        <w:rPr>
          <w:rFonts w:hint="eastAsia" w:ascii="黑体" w:hAnsi="黑体" w:eastAsia="黑体" w:cs="黑体"/>
          <w:bCs/>
          <w:color w:val="auto"/>
          <w:sz w:val="32"/>
          <w:szCs w:val="32"/>
          <w:lang w:val="en-US" w:eastAsia="zh-CN"/>
        </w:rPr>
        <w:t>申请、审核、落实、监管</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eastAsia" w:ascii="楷体" w:hAnsi="楷体" w:eastAsia="楷体" w:cs="楷体"/>
          <w:color w:val="auto"/>
          <w:kern w:val="0"/>
          <w:sz w:val="32"/>
          <w:szCs w:val="32"/>
          <w:u w:val="none" w:color="000000"/>
          <w:lang w:val="en-US" w:eastAsia="zh-CN" w:bidi="ar-SA"/>
        </w:rPr>
      </w:pPr>
      <w:r>
        <w:rPr>
          <w:rFonts w:hint="eastAsia" w:ascii="楷体" w:hAnsi="楷体" w:eastAsia="楷体" w:cs="楷体"/>
          <w:color w:val="auto"/>
          <w:kern w:val="0"/>
          <w:sz w:val="32"/>
          <w:szCs w:val="32"/>
          <w:u w:val="none" w:color="000000"/>
          <w:lang w:val="en-US" w:eastAsia="zh-CN" w:bidi="ar-SA"/>
        </w:rPr>
        <w:t>（一）申报条件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1.物业租赁协议签署日期为本办法自印发之日起30日后起，为期一年。</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2.物业租赁协议租赁期应不少于五年。</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3.应处于正常营业，且积极配合有关部门开展宣传和街区管理工作。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4.无拖欠租金、无不良信用记录及无犯罪记录。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default" w:ascii="仿宋_GB2312" w:hAnsi="仿宋_GB2312" w:eastAsia="仿宋_GB2312" w:cs="仿宋_GB2312"/>
          <w:i w:val="0"/>
          <w:iCs w:val="0"/>
          <w:caps w:val="0"/>
          <w:color w:val="auto"/>
          <w:spacing w:val="0"/>
          <w:sz w:val="32"/>
          <w:szCs w:val="32"/>
          <w:shd w:val="clear" w:color="auto" w:fill="FFFFFF"/>
          <w:lang w:val="en-US" w:eastAsia="zh-CN"/>
        </w:rPr>
        <w:t>（二）</w:t>
      </w:r>
      <w:r>
        <w:rPr>
          <w:rFonts w:hint="eastAsia" w:ascii="楷体" w:hAnsi="楷体" w:eastAsia="楷体" w:cs="楷体"/>
          <w:color w:val="auto"/>
          <w:kern w:val="0"/>
          <w:sz w:val="32"/>
          <w:szCs w:val="32"/>
          <w:u w:val="none" w:color="000000"/>
          <w:lang w:val="en-US" w:eastAsia="zh-CN" w:bidi="ar-SA"/>
        </w:rPr>
        <w:t>申请材料</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为提高工作效率，审批工作集中执行，每年3月、6月、9月、11月为审批时间，2027年12月31日起不再受理扶持政策申请。</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eastAsia" w:ascii="楷体" w:hAnsi="楷体" w:eastAsia="楷体" w:cs="楷体"/>
          <w:color w:val="auto"/>
          <w:kern w:val="0"/>
          <w:sz w:val="32"/>
          <w:szCs w:val="32"/>
          <w:u w:val="none" w:color="000000"/>
          <w:lang w:val="en-US" w:eastAsia="zh-CN" w:bidi="ar-SA"/>
        </w:rPr>
      </w:pPr>
      <w:r>
        <w:rPr>
          <w:rFonts w:hint="eastAsia" w:ascii="楷体" w:hAnsi="楷体" w:eastAsia="楷体" w:cs="楷体"/>
          <w:color w:val="auto"/>
          <w:kern w:val="0"/>
          <w:sz w:val="32"/>
          <w:szCs w:val="32"/>
          <w:u w:val="none" w:color="000000"/>
          <w:lang w:val="en-US" w:eastAsia="zh-CN" w:bidi="ar-SA"/>
        </w:rPr>
        <w:t>（三）免租期核定及年度上限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此《办法》确定免租扶持政策上限和下限，具体免租时间与免租月份由出租方自行确定。根据本办法核算出的总免租期，每年最高可执行4个月免租优惠，剩余免租期顺延。</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eastAsia" w:ascii="楷体" w:hAnsi="楷体" w:eastAsia="楷体" w:cs="楷体"/>
          <w:color w:val="auto"/>
          <w:kern w:val="0"/>
          <w:sz w:val="32"/>
          <w:szCs w:val="32"/>
          <w:u w:val="none" w:color="000000"/>
          <w:lang w:val="en-US" w:eastAsia="zh-CN" w:bidi="ar-SA"/>
        </w:rPr>
      </w:pPr>
      <w:r>
        <w:rPr>
          <w:rFonts w:hint="eastAsia" w:ascii="楷体" w:hAnsi="楷体" w:eastAsia="楷体" w:cs="楷体"/>
          <w:color w:val="auto"/>
          <w:kern w:val="0"/>
          <w:sz w:val="32"/>
          <w:szCs w:val="32"/>
          <w:u w:val="none" w:color="000000"/>
          <w:lang w:val="en-US" w:eastAsia="zh-CN" w:bidi="ar-SA"/>
        </w:rPr>
        <w:t>（四）审批流程</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申请扶持奖励的市场主体向签订租赁合同的</w:t>
      </w:r>
      <w:r>
        <w:rPr>
          <w:rFonts w:hint="eastAsia" w:ascii="仿宋_GB2312" w:hAnsi="仿宋_GB2312" w:eastAsia="仿宋_GB2312" w:cs="仿宋_GB2312"/>
          <w:color w:val="auto"/>
          <w:sz w:val="32"/>
          <w:szCs w:val="32"/>
          <w:lang w:val="en-US" w:eastAsia="zh-CN"/>
        </w:rPr>
        <w:t>物业出租方</w:t>
      </w:r>
      <w:r>
        <w:rPr>
          <w:rFonts w:hint="eastAsia" w:ascii="仿宋_GB2312" w:hAnsi="仿宋_GB2312" w:eastAsia="仿宋_GB2312" w:cs="仿宋_GB2312"/>
          <w:i w:val="0"/>
          <w:iCs w:val="0"/>
          <w:caps w:val="0"/>
          <w:color w:val="auto"/>
          <w:spacing w:val="0"/>
          <w:sz w:val="32"/>
          <w:szCs w:val="32"/>
          <w:shd w:val="clear" w:color="auto" w:fill="FFFFFF"/>
          <w:lang w:val="en-US" w:eastAsia="zh-CN"/>
        </w:rPr>
        <w:t>提出申请，物业出租方初审后提交至江门市蓬江区文化广电旅游体育局审核。经公示无异议后，由物业出租方落实。</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一个申请项目应单独对应一套申报材料，不可多项合并，且同一项目只能一个申报主体申报。申请资料清单如下：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default" w:ascii="仿宋_GB2312" w:hAnsi="仿宋_GB2312" w:eastAsia="仿宋_GB2312" w:cs="仿宋_GB2312"/>
          <w:i w:val="0"/>
          <w:iCs w:val="0"/>
          <w:caps w:val="0"/>
          <w:color w:val="auto"/>
          <w:spacing w:val="0"/>
          <w:sz w:val="32"/>
          <w:szCs w:val="32"/>
          <w:shd w:val="clear" w:color="auto" w:fill="FFFFFF"/>
          <w:lang w:val="en-US" w:eastAsia="zh-CN"/>
        </w:rPr>
        <w:t>1</w:t>
      </w:r>
      <w:r>
        <w:rPr>
          <w:rFonts w:hint="eastAsia" w:ascii="仿宋_GB2312" w:hAnsi="仿宋_GB2312" w:eastAsia="仿宋_GB2312" w:cs="仿宋_GB2312"/>
          <w:i w:val="0"/>
          <w:iCs w:val="0"/>
          <w:caps w:val="0"/>
          <w:color w:val="auto"/>
          <w:spacing w:val="0"/>
          <w:sz w:val="32"/>
          <w:szCs w:val="32"/>
          <w:shd w:val="clear" w:color="auto" w:fill="FFFFFF"/>
          <w:lang w:val="en-US" w:eastAsia="zh-CN"/>
        </w:rPr>
        <w:t>.</w:t>
      </w:r>
      <w:r>
        <w:rPr>
          <w:rFonts w:hint="default" w:ascii="仿宋_GB2312" w:hAnsi="仿宋_GB2312" w:eastAsia="仿宋_GB2312" w:cs="仿宋_GB2312"/>
          <w:i w:val="0"/>
          <w:iCs w:val="0"/>
          <w:caps w:val="0"/>
          <w:color w:val="auto"/>
          <w:spacing w:val="0"/>
          <w:sz w:val="32"/>
          <w:szCs w:val="32"/>
          <w:shd w:val="clear" w:color="auto" w:fill="FFFFFF"/>
          <w:lang w:val="en-US" w:eastAsia="zh-CN"/>
        </w:rPr>
        <w:t>申请表。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default" w:ascii="仿宋_GB2312" w:hAnsi="仿宋_GB2312" w:eastAsia="仿宋_GB2312" w:cs="仿宋_GB2312"/>
          <w:i w:val="0"/>
          <w:iCs w:val="0"/>
          <w:caps w:val="0"/>
          <w:color w:val="auto"/>
          <w:spacing w:val="0"/>
          <w:sz w:val="32"/>
          <w:szCs w:val="32"/>
          <w:shd w:val="clear" w:color="auto" w:fill="FFFFFF"/>
          <w:lang w:val="en-US" w:eastAsia="zh-CN"/>
        </w:rPr>
        <w:t>2</w:t>
      </w:r>
      <w:r>
        <w:rPr>
          <w:rFonts w:hint="eastAsia" w:ascii="仿宋_GB2312" w:hAnsi="仿宋_GB2312" w:eastAsia="仿宋_GB2312" w:cs="仿宋_GB2312"/>
          <w:i w:val="0"/>
          <w:iCs w:val="0"/>
          <w:caps w:val="0"/>
          <w:color w:val="auto"/>
          <w:spacing w:val="0"/>
          <w:sz w:val="32"/>
          <w:szCs w:val="32"/>
          <w:shd w:val="clear" w:color="auto" w:fill="FFFFFF"/>
          <w:lang w:val="en-US" w:eastAsia="zh-CN"/>
        </w:rPr>
        <w:t>.营业执照复印件。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3.</w:t>
      </w:r>
      <w:r>
        <w:rPr>
          <w:rFonts w:hint="default" w:ascii="仿宋_GB2312" w:hAnsi="仿宋_GB2312" w:eastAsia="仿宋_GB2312" w:cs="仿宋_GB2312"/>
          <w:i w:val="0"/>
          <w:iCs w:val="0"/>
          <w:caps w:val="0"/>
          <w:color w:val="auto"/>
          <w:spacing w:val="0"/>
          <w:sz w:val="32"/>
          <w:szCs w:val="32"/>
          <w:shd w:val="clear" w:color="auto" w:fill="FFFFFF"/>
          <w:lang w:val="en-US" w:eastAsia="zh-CN"/>
        </w:rPr>
        <w:t>市场主体法人、登记人身份证</w:t>
      </w:r>
      <w:r>
        <w:rPr>
          <w:rFonts w:hint="eastAsia" w:ascii="仿宋_GB2312" w:hAnsi="仿宋_GB2312" w:eastAsia="仿宋_GB2312" w:cs="仿宋_GB2312"/>
          <w:i w:val="0"/>
          <w:iCs w:val="0"/>
          <w:caps w:val="0"/>
          <w:color w:val="auto"/>
          <w:spacing w:val="0"/>
          <w:sz w:val="32"/>
          <w:szCs w:val="32"/>
          <w:shd w:val="clear" w:color="auto" w:fill="FFFFFF"/>
          <w:lang w:val="en-US" w:eastAsia="zh-CN"/>
        </w:rPr>
        <w:t>复印件</w:t>
      </w:r>
      <w:r>
        <w:rPr>
          <w:rFonts w:hint="default" w:ascii="仿宋_GB2312" w:hAnsi="仿宋_GB2312" w:eastAsia="仿宋_GB2312" w:cs="仿宋_GB2312"/>
          <w:i w:val="0"/>
          <w:iCs w:val="0"/>
          <w:caps w:val="0"/>
          <w:color w:val="auto"/>
          <w:spacing w:val="0"/>
          <w:sz w:val="32"/>
          <w:szCs w:val="32"/>
          <w:shd w:val="clear" w:color="auto" w:fill="FFFFFF"/>
          <w:lang w:val="en-US" w:eastAsia="zh-CN"/>
        </w:rPr>
        <w:t>。</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4.</w:t>
      </w:r>
      <w:r>
        <w:rPr>
          <w:rFonts w:hint="default" w:ascii="仿宋_GB2312" w:hAnsi="仿宋_GB2312" w:eastAsia="仿宋_GB2312" w:cs="仿宋_GB2312"/>
          <w:i w:val="0"/>
          <w:iCs w:val="0"/>
          <w:caps w:val="0"/>
          <w:color w:val="auto"/>
          <w:spacing w:val="0"/>
          <w:sz w:val="32"/>
          <w:szCs w:val="32"/>
          <w:shd w:val="clear" w:color="auto" w:fill="FFFFFF"/>
          <w:lang w:val="en-US" w:eastAsia="zh-CN"/>
        </w:rPr>
        <w:t>租赁合同、租金缴费记录。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5.</w:t>
      </w:r>
      <w:r>
        <w:rPr>
          <w:rFonts w:hint="default" w:ascii="仿宋_GB2312" w:hAnsi="仿宋_GB2312" w:eastAsia="仿宋_GB2312" w:cs="仿宋_GB2312"/>
          <w:i w:val="0"/>
          <w:iCs w:val="0"/>
          <w:caps w:val="0"/>
          <w:color w:val="auto"/>
          <w:spacing w:val="0"/>
          <w:sz w:val="32"/>
          <w:szCs w:val="32"/>
          <w:shd w:val="clear" w:color="auto" w:fill="FFFFFF"/>
          <w:lang w:val="en-US" w:eastAsia="zh-CN"/>
        </w:rPr>
        <w:t>现场营业照片。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6.申请业态扶持政策的需提供业态证明资料（证书、官方认定文件、行业经营许可证等）。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7.</w:t>
      </w:r>
      <w:r>
        <w:rPr>
          <w:rFonts w:hint="default" w:ascii="仿宋_GB2312" w:hAnsi="仿宋_GB2312" w:eastAsia="仿宋_GB2312" w:cs="仿宋_GB2312"/>
          <w:i w:val="0"/>
          <w:iCs w:val="0"/>
          <w:caps w:val="0"/>
          <w:color w:val="auto"/>
          <w:spacing w:val="0"/>
          <w:sz w:val="32"/>
          <w:szCs w:val="32"/>
          <w:shd w:val="clear" w:color="auto" w:fill="FFFFFF"/>
          <w:lang w:val="en-US" w:eastAsia="zh-CN"/>
        </w:rPr>
        <w:t>申请固定投入</w:t>
      </w:r>
      <w:r>
        <w:rPr>
          <w:rFonts w:hint="eastAsia" w:ascii="仿宋_GB2312" w:hAnsi="仿宋_GB2312" w:eastAsia="仿宋_GB2312" w:cs="仿宋_GB2312"/>
          <w:i w:val="0"/>
          <w:iCs w:val="0"/>
          <w:caps w:val="0"/>
          <w:color w:val="auto"/>
          <w:spacing w:val="0"/>
          <w:sz w:val="32"/>
          <w:szCs w:val="32"/>
          <w:shd w:val="clear" w:color="auto" w:fill="FFFFFF"/>
          <w:lang w:val="en-US" w:eastAsia="zh-CN"/>
        </w:rPr>
        <w:t>扶持政策</w:t>
      </w:r>
      <w:r>
        <w:rPr>
          <w:rFonts w:hint="default" w:ascii="仿宋_GB2312" w:hAnsi="仿宋_GB2312" w:eastAsia="仿宋_GB2312" w:cs="仿宋_GB2312"/>
          <w:i w:val="0"/>
          <w:iCs w:val="0"/>
          <w:caps w:val="0"/>
          <w:color w:val="auto"/>
          <w:spacing w:val="0"/>
          <w:sz w:val="32"/>
          <w:szCs w:val="32"/>
          <w:shd w:val="clear" w:color="auto" w:fill="FFFFFF"/>
          <w:lang w:val="en-US" w:eastAsia="zh-CN"/>
        </w:rPr>
        <w:t>的还需提供</w:t>
      </w:r>
      <w:r>
        <w:rPr>
          <w:rFonts w:hint="eastAsia" w:ascii="仿宋_GB2312" w:hAnsi="仿宋_GB2312" w:eastAsia="仿宋_GB2312" w:cs="仿宋_GB2312"/>
          <w:i w:val="0"/>
          <w:iCs w:val="0"/>
          <w:caps w:val="0"/>
          <w:color w:val="auto"/>
          <w:spacing w:val="0"/>
          <w:sz w:val="32"/>
          <w:szCs w:val="32"/>
          <w:shd w:val="clear" w:color="auto" w:fill="FFFFFF"/>
          <w:lang w:val="en-US" w:eastAsia="zh-CN"/>
        </w:rPr>
        <w:t>第三方专业机构出具的</w:t>
      </w:r>
      <w:r>
        <w:rPr>
          <w:rFonts w:hint="default" w:ascii="仿宋_GB2312" w:hAnsi="仿宋_GB2312" w:eastAsia="仿宋_GB2312" w:cs="仿宋_GB2312"/>
          <w:i w:val="0"/>
          <w:iCs w:val="0"/>
          <w:caps w:val="0"/>
          <w:color w:val="auto"/>
          <w:spacing w:val="0"/>
          <w:sz w:val="32"/>
          <w:szCs w:val="32"/>
          <w:shd w:val="clear" w:color="auto" w:fill="FFFFFF"/>
          <w:lang w:val="en-US" w:eastAsia="zh-CN"/>
        </w:rPr>
        <w:t>固定投入证明材料。</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8.</w:t>
      </w:r>
      <w:r>
        <w:rPr>
          <w:rFonts w:hint="default" w:ascii="仿宋_GB2312" w:hAnsi="仿宋_GB2312" w:eastAsia="仿宋_GB2312" w:cs="仿宋_GB2312"/>
          <w:i w:val="0"/>
          <w:iCs w:val="0"/>
          <w:caps w:val="0"/>
          <w:color w:val="auto"/>
          <w:spacing w:val="0"/>
          <w:sz w:val="32"/>
          <w:szCs w:val="32"/>
          <w:shd w:val="clear" w:color="auto" w:fill="FFFFFF"/>
          <w:lang w:val="en-US" w:eastAsia="zh-CN"/>
        </w:rPr>
        <w:t>合法经营承诺函。</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9.</w:t>
      </w:r>
      <w:r>
        <w:rPr>
          <w:rFonts w:hint="default" w:ascii="仿宋_GB2312" w:hAnsi="仿宋_GB2312" w:eastAsia="仿宋_GB2312" w:cs="仿宋_GB2312"/>
          <w:i w:val="0"/>
          <w:iCs w:val="0"/>
          <w:caps w:val="0"/>
          <w:color w:val="auto"/>
          <w:spacing w:val="0"/>
          <w:sz w:val="32"/>
          <w:szCs w:val="32"/>
          <w:shd w:val="clear" w:color="auto" w:fill="FFFFFF"/>
          <w:lang w:val="en-US" w:eastAsia="zh-CN"/>
        </w:rPr>
        <w:t>市场主体法人、登记人的无犯罪证明、无不良信用证明。</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eastAsia" w:ascii="楷体" w:hAnsi="楷体" w:eastAsia="楷体" w:cs="楷体"/>
          <w:color w:val="auto"/>
          <w:kern w:val="0"/>
          <w:sz w:val="32"/>
          <w:szCs w:val="32"/>
          <w:u w:val="none" w:color="000000"/>
          <w:lang w:val="en-US" w:eastAsia="zh-CN" w:bidi="ar-SA"/>
        </w:rPr>
      </w:pPr>
      <w:r>
        <w:rPr>
          <w:rFonts w:hint="eastAsia" w:ascii="楷体" w:hAnsi="楷体" w:eastAsia="楷体" w:cs="楷体"/>
          <w:color w:val="auto"/>
          <w:kern w:val="0"/>
          <w:sz w:val="32"/>
          <w:szCs w:val="32"/>
          <w:u w:val="none" w:color="000000"/>
          <w:lang w:val="en-US" w:eastAsia="zh-CN" w:bidi="ar-SA"/>
        </w:rPr>
        <w:t>（五）管理与监督</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560" w:lineRule="exact"/>
        <w:ind w:left="0" w:right="0" w:firstLine="640" w:firstLineChars="200"/>
        <w:jc w:val="left"/>
        <w:textAlignment w:val="baseline"/>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bCs/>
          <w:color w:val="auto"/>
          <w:sz w:val="32"/>
          <w:szCs w:val="32"/>
          <w:lang w:val="en-US" w:eastAsia="zh-CN"/>
        </w:rPr>
        <w:t>1.</w:t>
      </w:r>
      <w:r>
        <w:rPr>
          <w:rFonts w:hint="eastAsia" w:ascii="仿宋_GB2312" w:hAnsi="仿宋_GB2312" w:eastAsia="仿宋_GB2312" w:cs="仿宋_GB2312"/>
          <w:i w:val="0"/>
          <w:iCs w:val="0"/>
          <w:caps w:val="0"/>
          <w:color w:val="auto"/>
          <w:spacing w:val="0"/>
          <w:sz w:val="32"/>
          <w:szCs w:val="32"/>
          <w:shd w:val="clear" w:color="auto" w:fill="FFFFFF"/>
          <w:lang w:val="en-US" w:eastAsia="zh-CN"/>
        </w:rPr>
        <w:t>申请扶持奖励的市场主体应对申报材料的合法性、完整性和真实性负责，有以下情形之一的，取消其享受本扶持办法的资格，并要求其返还已减免的房租金额，拒不执行的，由物业出租方通过法律途径追究其返还减免房租租金的责任、赔偿损失。</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（1）私自变更经营内容，且拒不恢复的。</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（2）违规转租、分租等同类行为的。</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（3）当年发生重大安全责任事故、食品安全事件、重大文化旅游投诉案件、社会影响恶劣事件或有其他严重违法违规行为的。</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（4）经营时间未满5年停业或更换营业主体的。</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（5）拒不接受、配合有关部门开展街区宣传和管理工作的。</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（6）拒不接受、配合相关部门监督检查的。</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2.申请扶持奖励的市场主体如经举报并证实或相关部门检查发现其存在相关欺诈行为或其他违法违规事项，申请主体应返还减免房租金额，并承担相应违约责任。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3.日常监督工作由物业出租方负责。</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eastAsia" w:ascii="楷体" w:hAnsi="楷体" w:eastAsia="楷体" w:cs="楷体"/>
          <w:color w:val="auto"/>
          <w:kern w:val="0"/>
          <w:sz w:val="32"/>
          <w:szCs w:val="32"/>
          <w:u w:val="none" w:color="000000"/>
          <w:lang w:val="en-US" w:eastAsia="zh-CN" w:bidi="ar-SA"/>
        </w:rPr>
      </w:pPr>
      <w:r>
        <w:rPr>
          <w:rFonts w:hint="eastAsia" w:ascii="楷体" w:hAnsi="楷体" w:eastAsia="楷体" w:cs="楷体"/>
          <w:color w:val="auto"/>
          <w:kern w:val="0"/>
          <w:sz w:val="32"/>
          <w:szCs w:val="32"/>
          <w:u w:val="none" w:color="000000"/>
          <w:lang w:val="en-US" w:eastAsia="zh-CN" w:bidi="ar-SA"/>
        </w:rPr>
        <w:t>（六）政策追溯扶持管理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eastAsia="仿宋_GB2312" w:cs="仿宋_GB2312"/>
          <w:i w:val="0"/>
          <w:iCs w:val="0"/>
          <w:caps w:val="0"/>
          <w:color w:val="auto"/>
          <w:spacing w:val="0"/>
          <w:sz w:val="32"/>
          <w:szCs w:val="32"/>
          <w:shd w:val="clear" w:color="auto" w:fill="FFFFFF"/>
          <w:lang w:val="en-US" w:eastAsia="zh-CN"/>
        </w:rPr>
        <w:t>本办法对已享受2024年发布的《长堤历史文化街区业态扶持办法（暂行）》的市场主体进行追溯扶持，符合条件的市场主体需重新向物业出租方提交申请，若出租方审核给予更高的免租扶持，则按本办法执行增加的免租扶持。</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Cs/>
          <w:color w:val="auto"/>
          <w:sz w:val="32"/>
          <w:szCs w:val="32"/>
          <w:lang w:val="en-US" w:eastAsia="zh-CN"/>
        </w:rPr>
      </w:pPr>
      <w:r>
        <w:rPr>
          <w:rFonts w:hint="eastAsia" w:ascii="黑体" w:hAnsi="黑体" w:eastAsia="黑体" w:cs="黑体"/>
          <w:bCs/>
          <w:color w:val="auto"/>
          <w:sz w:val="32"/>
          <w:szCs w:val="32"/>
          <w:lang w:val="en-US" w:eastAsia="zh-CN"/>
        </w:rPr>
        <w:t>四、其他</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sectPr>
          <w:footerReference r:id="rId8" w:type="default"/>
          <w:footerReference r:id="rId9" w:type="even"/>
          <w:pgSz w:w="11905" w:h="16837"/>
          <w:pgMar w:top="2098" w:right="1588" w:bottom="1985" w:left="1588" w:header="284" w:footer="1417" w:gutter="0"/>
          <w:pgNumType w:fmt="numberInDash" w:start="2"/>
          <w:cols w:space="720" w:num="1"/>
          <w:docGrid w:linePitch="286" w:charSpace="0"/>
        </w:sectPr>
      </w:pPr>
      <w:r>
        <w:rPr>
          <w:rFonts w:hint="eastAsia" w:ascii="仿宋_GB2312" w:hAnsi="仿宋_GB2312" w:eastAsia="仿宋_GB2312" w:cs="仿宋_GB2312"/>
          <w:i w:val="0"/>
          <w:iCs w:val="0"/>
          <w:caps w:val="0"/>
          <w:color w:val="auto"/>
          <w:spacing w:val="0"/>
          <w:sz w:val="32"/>
          <w:szCs w:val="32"/>
          <w:shd w:val="clear" w:color="auto" w:fill="FFFFFF"/>
          <w:lang w:val="en-US" w:eastAsia="zh-CN"/>
        </w:rPr>
        <w:t>本办法自印发之日起30日后生效，试行一年。</w:t>
      </w:r>
    </w:p>
    <w:p>
      <w:pPr>
        <w:pStyle w:val="2"/>
        <w:wordWrap w:val="0"/>
        <w:spacing w:before="48" w:line="218" w:lineRule="auto"/>
        <w:jc w:val="right"/>
        <w:outlineLvl w:val="0"/>
        <w:rPr>
          <w:rFonts w:hint="default" w:eastAsia="宋体"/>
          <w:color w:val="auto"/>
          <w:lang w:val="en-US" w:eastAsia="zh-CN"/>
        </w:rPr>
      </w:pPr>
      <w:r>
        <w:rPr>
          <w:color w:val="auto"/>
          <w:spacing w:val="-11"/>
        </w:rPr>
        <w:t>申请表</w:t>
      </w:r>
      <w:r>
        <w:rPr>
          <w:rFonts w:hint="eastAsia"/>
          <w:color w:val="auto"/>
          <w:spacing w:val="-11"/>
          <w:lang w:eastAsia="zh-CN"/>
        </w:rPr>
        <w:t>受理</w:t>
      </w:r>
      <w:r>
        <w:rPr>
          <w:color w:val="auto"/>
          <w:spacing w:val="-11"/>
        </w:rPr>
        <w:t>编号</w:t>
      </w:r>
      <w:r>
        <w:rPr>
          <w:rFonts w:hint="eastAsia"/>
          <w:color w:val="auto"/>
          <w:spacing w:val="-11"/>
          <w:lang w:val="en-US" w:eastAsia="zh-CN"/>
        </w:rPr>
        <w:t xml:space="preserve"> </w:t>
      </w:r>
      <w:r>
        <w:rPr>
          <w:color w:val="auto"/>
          <w:spacing w:val="-11"/>
        </w:rPr>
        <w:t>：</w:t>
      </w:r>
      <w:r>
        <w:rPr>
          <w:rFonts w:hint="eastAsia"/>
          <w:color w:val="auto"/>
          <w:spacing w:val="-11"/>
          <w:lang w:val="en-US" w:eastAsia="zh-CN"/>
        </w:rPr>
        <w:t xml:space="preserve">             </w:t>
      </w:r>
    </w:p>
    <w:p>
      <w:pPr>
        <w:pStyle w:val="2"/>
        <w:spacing w:before="124" w:line="219" w:lineRule="auto"/>
        <w:jc w:val="center"/>
        <w:outlineLvl w:val="0"/>
        <w:rPr>
          <w:rFonts w:hint="eastAsia" w:eastAsia="黑体"/>
          <w:color w:val="auto"/>
          <w:sz w:val="36"/>
          <w:szCs w:val="36"/>
          <w:lang w:eastAsia="zh-CN"/>
        </w:rPr>
      </w:pPr>
      <w:r>
        <w:rPr>
          <w:rFonts w:hint="eastAsia"/>
          <w:color w:val="auto"/>
          <w:spacing w:val="-7"/>
          <w:sz w:val="36"/>
          <w:szCs w:val="36"/>
          <w:lang w:eastAsia="zh-CN"/>
        </w:rPr>
        <w:t>免租期</w:t>
      </w:r>
      <w:r>
        <w:rPr>
          <w:color w:val="auto"/>
          <w:spacing w:val="-7"/>
          <w:sz w:val="36"/>
          <w:szCs w:val="36"/>
        </w:rPr>
        <w:t>申请表</w:t>
      </w:r>
    </w:p>
    <w:tbl>
      <w:tblPr>
        <w:tblStyle w:val="44"/>
        <w:tblW w:w="98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2"/>
        <w:gridCol w:w="353"/>
        <w:gridCol w:w="1984"/>
        <w:gridCol w:w="222"/>
        <w:gridCol w:w="3"/>
        <w:gridCol w:w="1905"/>
        <w:gridCol w:w="530"/>
        <w:gridCol w:w="127"/>
        <w:gridCol w:w="25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2202" w:type="dxa"/>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申请人名称</w:t>
            </w:r>
          </w:p>
        </w:tc>
        <w:tc>
          <w:tcPr>
            <w:tcW w:w="2337" w:type="dxa"/>
            <w:gridSpan w:val="2"/>
            <w:noWrap w:val="0"/>
            <w:vAlign w:val="center"/>
          </w:tcPr>
          <w:p>
            <w:pPr>
              <w:jc w:val="center"/>
              <w:rPr>
                <w:rFonts w:hint="eastAsia" w:ascii="仿宋_GB2312" w:hAnsi="仿宋_GB2312" w:eastAsia="仿宋_GB2312" w:cs="仿宋_GB2312"/>
                <w:color w:val="auto"/>
                <w:sz w:val="24"/>
                <w:szCs w:val="24"/>
              </w:rPr>
            </w:pPr>
          </w:p>
        </w:tc>
        <w:tc>
          <w:tcPr>
            <w:tcW w:w="2130" w:type="dxa"/>
            <w:gridSpan w:val="3"/>
            <w:noWrap w:val="0"/>
            <w:vAlign w:val="center"/>
          </w:tcPr>
          <w:p>
            <w:pPr>
              <w:ind w:left="0" w:leftChars="0"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申请人</w:t>
            </w:r>
            <w:r>
              <w:rPr>
                <w:rFonts w:hint="eastAsia" w:ascii="仿宋_GB2312" w:hAnsi="仿宋_GB2312" w:eastAsia="仿宋_GB2312" w:cs="仿宋_GB2312"/>
                <w:color w:val="auto"/>
                <w:sz w:val="24"/>
                <w:szCs w:val="24"/>
                <w:lang w:eastAsia="zh-CN"/>
              </w:rPr>
              <w:t>身份证号</w:t>
            </w:r>
          </w:p>
        </w:tc>
        <w:tc>
          <w:tcPr>
            <w:tcW w:w="3220" w:type="dxa"/>
            <w:gridSpan w:val="3"/>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2202" w:type="dxa"/>
            <w:noWrap w:val="0"/>
            <w:vAlign w:val="center"/>
          </w:tcPr>
          <w:p>
            <w:pPr>
              <w:ind w:left="0" w:leftChars="0"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业态营业执照名称</w:t>
            </w:r>
          </w:p>
        </w:tc>
        <w:tc>
          <w:tcPr>
            <w:tcW w:w="2337" w:type="dxa"/>
            <w:gridSpan w:val="2"/>
            <w:noWrap w:val="0"/>
            <w:vAlign w:val="center"/>
          </w:tcPr>
          <w:p>
            <w:pPr>
              <w:jc w:val="center"/>
              <w:rPr>
                <w:rFonts w:hint="eastAsia" w:ascii="仿宋_GB2312" w:hAnsi="仿宋_GB2312" w:eastAsia="仿宋_GB2312" w:cs="仿宋_GB2312"/>
                <w:color w:val="auto"/>
                <w:sz w:val="24"/>
                <w:szCs w:val="24"/>
              </w:rPr>
            </w:pPr>
          </w:p>
        </w:tc>
        <w:tc>
          <w:tcPr>
            <w:tcW w:w="2130" w:type="dxa"/>
            <w:gridSpan w:val="3"/>
            <w:noWrap w:val="0"/>
            <w:vAlign w:val="center"/>
          </w:tcPr>
          <w:p>
            <w:pPr>
              <w:ind w:left="0" w:leftChars="0"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统一社会信用代码</w:t>
            </w:r>
          </w:p>
        </w:tc>
        <w:tc>
          <w:tcPr>
            <w:tcW w:w="3220" w:type="dxa"/>
            <w:gridSpan w:val="3"/>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2202" w:type="dxa"/>
            <w:noWrap w:val="0"/>
            <w:vAlign w:val="center"/>
          </w:tcPr>
          <w:p>
            <w:pPr>
              <w:ind w:left="0" w:leftChars="0"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租赁物业</w:t>
            </w:r>
            <w:r>
              <w:rPr>
                <w:rFonts w:hint="eastAsia" w:ascii="仿宋_GB2312" w:hAnsi="仿宋_GB2312" w:eastAsia="仿宋_GB2312" w:cs="仿宋_GB2312"/>
                <w:color w:val="auto"/>
                <w:sz w:val="24"/>
                <w:szCs w:val="24"/>
                <w:lang w:eastAsia="zh-CN"/>
              </w:rPr>
              <w:t>地址</w:t>
            </w:r>
          </w:p>
        </w:tc>
        <w:tc>
          <w:tcPr>
            <w:tcW w:w="7687" w:type="dxa"/>
            <w:gridSpan w:val="8"/>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2202" w:type="dxa"/>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租赁合同期</w:t>
            </w:r>
          </w:p>
        </w:tc>
        <w:tc>
          <w:tcPr>
            <w:tcW w:w="7687" w:type="dxa"/>
            <w:gridSpan w:val="8"/>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年    月     日  至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2202" w:type="dxa"/>
            <w:noWrap w:val="0"/>
            <w:vAlign w:val="center"/>
          </w:tcPr>
          <w:p>
            <w:pPr>
              <w:ind w:left="0" w:leftChars="0" w:firstLine="0" w:firstLineChars="0"/>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物业租赁合同出租方名称</w:t>
            </w:r>
          </w:p>
        </w:tc>
        <w:tc>
          <w:tcPr>
            <w:tcW w:w="7687" w:type="dxa"/>
            <w:gridSpan w:val="8"/>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2202" w:type="dxa"/>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物业</w:t>
            </w:r>
            <w:r>
              <w:rPr>
                <w:rFonts w:hint="eastAsia" w:ascii="仿宋_GB2312" w:hAnsi="仿宋_GB2312" w:eastAsia="仿宋_GB2312" w:cs="仿宋_GB2312"/>
                <w:color w:val="auto"/>
                <w:sz w:val="24"/>
                <w:szCs w:val="24"/>
              </w:rPr>
              <w:t>租赁</w:t>
            </w:r>
            <w:r>
              <w:rPr>
                <w:rFonts w:hint="eastAsia" w:ascii="仿宋_GB2312" w:hAnsi="仿宋_GB2312" w:eastAsia="仿宋_GB2312" w:cs="仿宋_GB2312"/>
                <w:color w:val="auto"/>
                <w:sz w:val="24"/>
                <w:szCs w:val="24"/>
                <w:lang w:eastAsia="zh-CN"/>
              </w:rPr>
              <w:t>合同</w:t>
            </w:r>
            <w:r>
              <w:rPr>
                <w:rFonts w:hint="eastAsia" w:ascii="仿宋_GB2312" w:hAnsi="仿宋_GB2312" w:eastAsia="仿宋_GB2312" w:cs="仿宋_GB2312"/>
                <w:color w:val="auto"/>
                <w:sz w:val="24"/>
                <w:szCs w:val="24"/>
              </w:rPr>
              <w:t>面积</w:t>
            </w:r>
          </w:p>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（平方米）</w:t>
            </w:r>
          </w:p>
        </w:tc>
        <w:tc>
          <w:tcPr>
            <w:tcW w:w="2562" w:type="dxa"/>
            <w:gridSpan w:val="4"/>
            <w:noWrap w:val="0"/>
            <w:vAlign w:val="center"/>
          </w:tcPr>
          <w:p>
            <w:pPr>
              <w:jc w:val="center"/>
              <w:rPr>
                <w:rFonts w:hint="eastAsia" w:ascii="仿宋_GB2312" w:hAnsi="仿宋_GB2312" w:eastAsia="仿宋_GB2312" w:cs="仿宋_GB2312"/>
                <w:color w:val="auto"/>
                <w:sz w:val="24"/>
                <w:szCs w:val="24"/>
              </w:rPr>
            </w:pPr>
          </w:p>
        </w:tc>
        <w:tc>
          <w:tcPr>
            <w:tcW w:w="2562" w:type="dxa"/>
            <w:gridSpan w:val="3"/>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固定投入（万元）</w:t>
            </w:r>
          </w:p>
        </w:tc>
        <w:tc>
          <w:tcPr>
            <w:tcW w:w="2563" w:type="dxa"/>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jc w:val="center"/>
        </w:trPr>
        <w:tc>
          <w:tcPr>
            <w:tcW w:w="2202" w:type="dxa"/>
            <w:noWrap w:val="0"/>
            <w:vAlign w:val="center"/>
          </w:tcPr>
          <w:p>
            <w:pPr>
              <w:ind w:left="0" w:leftChars="0"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业态开业时间</w:t>
            </w:r>
          </w:p>
        </w:tc>
        <w:tc>
          <w:tcPr>
            <w:tcW w:w="7687" w:type="dxa"/>
            <w:gridSpan w:val="8"/>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8" w:hRule="atLeast"/>
          <w:jc w:val="center"/>
        </w:trPr>
        <w:tc>
          <w:tcPr>
            <w:tcW w:w="9889" w:type="dxa"/>
            <w:gridSpan w:val="9"/>
            <w:noWrap w:val="0"/>
            <w:vAlign w:val="center"/>
          </w:tcPr>
          <w:p>
            <w:pPr>
              <w:keepNext w:val="0"/>
              <w:keepLines w:val="0"/>
              <w:pageBreakBefore w:val="0"/>
              <w:widowControl/>
              <w:kinsoku w:val="0"/>
              <w:wordWrap/>
              <w:overflowPunct/>
              <w:topLinePunct w:val="0"/>
              <w:autoSpaceDE w:val="0"/>
              <w:autoSpaceDN w:val="0"/>
              <w:bidi w:val="0"/>
              <w:adjustRightInd w:val="0"/>
              <w:snapToGrid w:val="0"/>
              <w:jc w:val="both"/>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承诺不存在以下情况：</w:t>
            </w:r>
          </w:p>
          <w:p>
            <w:pPr>
              <w:keepNext w:val="0"/>
              <w:keepLines w:val="0"/>
              <w:pageBreakBefore w:val="0"/>
              <w:widowControl/>
              <w:kinsoku w:val="0"/>
              <w:wordWrap/>
              <w:overflowPunct/>
              <w:topLinePunct w:val="0"/>
              <w:autoSpaceDE w:val="0"/>
              <w:autoSpaceDN w:val="0"/>
              <w:bidi w:val="0"/>
              <w:adjustRightInd w:val="0"/>
              <w:snapToGrid w:val="0"/>
              <w:ind w:firstLine="480" w:firstLineChars="200"/>
              <w:jc w:val="both"/>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（1）私自变更经营内容，且拒不恢复的。</w:t>
            </w:r>
          </w:p>
          <w:p>
            <w:pPr>
              <w:keepNext w:val="0"/>
              <w:keepLines w:val="0"/>
              <w:pageBreakBefore w:val="0"/>
              <w:widowControl/>
              <w:kinsoku w:val="0"/>
              <w:wordWrap/>
              <w:overflowPunct/>
              <w:topLinePunct w:val="0"/>
              <w:autoSpaceDE w:val="0"/>
              <w:autoSpaceDN w:val="0"/>
              <w:bidi w:val="0"/>
              <w:adjustRightInd w:val="0"/>
              <w:snapToGrid w:val="0"/>
              <w:ind w:firstLine="480" w:firstLineChars="200"/>
              <w:jc w:val="both"/>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（2）违规转租、分租等同类行为的。</w:t>
            </w:r>
          </w:p>
          <w:p>
            <w:pPr>
              <w:keepNext w:val="0"/>
              <w:keepLines w:val="0"/>
              <w:pageBreakBefore w:val="0"/>
              <w:widowControl/>
              <w:kinsoku w:val="0"/>
              <w:wordWrap/>
              <w:overflowPunct/>
              <w:topLinePunct w:val="0"/>
              <w:autoSpaceDE w:val="0"/>
              <w:autoSpaceDN w:val="0"/>
              <w:bidi w:val="0"/>
              <w:adjustRightInd w:val="0"/>
              <w:snapToGrid w:val="0"/>
              <w:ind w:left="719" w:leftChars="228" w:hanging="240" w:hangingChars="100"/>
              <w:jc w:val="both"/>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（3）当年发生重大安全责任事故、食品安全事件、重大文化旅游投诉案件、社会影响恶劣事件或有其他严重违法违规行为的。</w:t>
            </w:r>
          </w:p>
          <w:p>
            <w:pPr>
              <w:keepNext w:val="0"/>
              <w:keepLines w:val="0"/>
              <w:pageBreakBefore w:val="0"/>
              <w:widowControl/>
              <w:kinsoku w:val="0"/>
              <w:wordWrap/>
              <w:overflowPunct/>
              <w:topLinePunct w:val="0"/>
              <w:autoSpaceDE w:val="0"/>
              <w:autoSpaceDN w:val="0"/>
              <w:bidi w:val="0"/>
              <w:adjustRightInd w:val="0"/>
              <w:snapToGrid w:val="0"/>
              <w:ind w:firstLine="480" w:firstLineChars="200"/>
              <w:jc w:val="both"/>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（4）处于停业阶段或暂停经营超过三个月或更换营业主体的。</w:t>
            </w:r>
          </w:p>
          <w:p>
            <w:pPr>
              <w:keepNext w:val="0"/>
              <w:keepLines w:val="0"/>
              <w:pageBreakBefore w:val="0"/>
              <w:widowControl/>
              <w:kinsoku w:val="0"/>
              <w:wordWrap/>
              <w:overflowPunct/>
              <w:topLinePunct w:val="0"/>
              <w:autoSpaceDE w:val="0"/>
              <w:autoSpaceDN w:val="0"/>
              <w:bidi w:val="0"/>
              <w:adjustRightInd w:val="0"/>
              <w:snapToGrid w:val="0"/>
              <w:ind w:firstLine="480" w:firstLineChars="200"/>
              <w:jc w:val="both"/>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（5）申请材料</w:t>
            </w:r>
            <w:r>
              <w:rPr>
                <w:rFonts w:hint="eastAsia" w:ascii="仿宋_GB2312" w:hAnsi="仿宋_GB2312" w:eastAsia="仿宋_GB2312" w:cs="仿宋_GB2312"/>
                <w:color w:val="auto"/>
                <w:sz w:val="24"/>
                <w:szCs w:val="24"/>
              </w:rPr>
              <w:t>信息</w:t>
            </w:r>
            <w:r>
              <w:rPr>
                <w:rFonts w:hint="eastAsia" w:ascii="仿宋_GB2312" w:hAnsi="仿宋_GB2312" w:eastAsia="仿宋_GB2312" w:cs="仿宋_GB2312"/>
                <w:color w:val="auto"/>
                <w:sz w:val="24"/>
                <w:szCs w:val="24"/>
                <w:lang w:eastAsia="zh-CN"/>
              </w:rPr>
              <w:t>不</w:t>
            </w:r>
            <w:r>
              <w:rPr>
                <w:rFonts w:hint="eastAsia" w:ascii="仿宋_GB2312" w:hAnsi="仿宋_GB2312" w:eastAsia="仿宋_GB2312" w:cs="仿宋_GB2312"/>
                <w:color w:val="auto"/>
                <w:sz w:val="24"/>
                <w:szCs w:val="24"/>
              </w:rPr>
              <w:t>真实、不准确或不完整等情形</w:t>
            </w:r>
            <w:r>
              <w:rPr>
                <w:rFonts w:hint="eastAsia" w:ascii="仿宋_GB2312" w:hAnsi="仿宋_GB2312" w:eastAsia="仿宋_GB2312" w:cs="仿宋_GB2312"/>
                <w:color w:val="auto"/>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ind w:firstLine="480" w:firstLineChars="200"/>
              <w:jc w:val="right"/>
              <w:textAlignment w:val="baseline"/>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承诺人：</w:t>
            </w:r>
            <w:r>
              <w:rPr>
                <w:rFonts w:hint="eastAsia" w:ascii="仿宋_GB2312" w:hAnsi="仿宋_GB2312" w:eastAsia="仿宋_GB2312" w:cs="仿宋_GB2312"/>
                <w:color w:val="auto"/>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jc w:val="right"/>
              <w:textAlignment w:val="baseline"/>
              <w:rPr>
                <w:rFonts w:hint="eastAsia" w:ascii="仿宋_GB2312" w:hAnsi="仿宋_GB2312" w:eastAsia="仿宋_GB2312" w:cs="仿宋_GB2312"/>
                <w:color w:val="auto"/>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jc w:val="right"/>
              <w:textAlignment w:val="baseline"/>
              <w:rPr>
                <w:rFonts w:hint="eastAsia" w:ascii="仿宋_GB2312" w:hAnsi="仿宋_GB2312" w:eastAsia="仿宋_GB2312" w:cs="仿宋_GB2312"/>
                <w:color w:val="auto"/>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jc w:val="right"/>
              <w:textAlignment w:val="baseline"/>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（签字、盖章）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8" w:hRule="atLeast"/>
          <w:jc w:val="center"/>
        </w:trPr>
        <w:tc>
          <w:tcPr>
            <w:tcW w:w="9889" w:type="dxa"/>
            <w:gridSpan w:val="9"/>
            <w:noWrap w:val="0"/>
            <w:vAlign w:val="center"/>
          </w:tcPr>
          <w:p>
            <w:pPr>
              <w:ind w:left="0" w:leftChars="0" w:firstLine="0" w:firstLineChars="0"/>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减免申请事项：</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baseline"/>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一、经营非遗项目业态，</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国家级传承人参与经营的；</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省级传承人参与经营的；</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市区级传承人参与经营的；</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eastAsia="zh-CN"/>
              </w:rPr>
              <w:t>无传承人参与经营</w:t>
            </w:r>
            <w:r>
              <w:rPr>
                <w:rFonts w:hint="eastAsia" w:ascii="仿宋_GB2312" w:hAnsi="仿宋_GB2312" w:eastAsia="仿宋_GB2312" w:cs="仿宋_GB2312"/>
                <w:color w:val="auto"/>
                <w:sz w:val="24"/>
                <w:szCs w:val="24"/>
                <w:lang w:val="en-US" w:eastAsia="zh-CN"/>
              </w:rPr>
              <w:t>的。</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baseline"/>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二</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经营业态为</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中华老字号，</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广东老字号的，</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江门名小吃店，</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民宿，</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酒店，</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val="en-US" w:eastAsia="zh-CN"/>
              </w:rPr>
              <w:t>经营</w:t>
            </w:r>
            <w:r>
              <w:rPr>
                <w:rFonts w:hint="eastAsia" w:ascii="仿宋_GB2312" w:hAnsi="仿宋_GB2312" w:eastAsia="仿宋_GB2312" w:cs="仿宋_GB2312"/>
                <w:color w:val="auto"/>
                <w:sz w:val="24"/>
                <w:szCs w:val="24"/>
                <w:lang w:eastAsia="zh-CN"/>
              </w:rPr>
              <w:t>文创、</w:t>
            </w:r>
            <w:r>
              <w:rPr>
                <w:rFonts w:hint="eastAsia" w:ascii="仿宋_GB2312" w:hAnsi="仿宋_GB2312" w:eastAsia="仿宋_GB2312" w:cs="仿宋_GB2312"/>
                <w:color w:val="auto"/>
                <w:sz w:val="24"/>
                <w:szCs w:val="24"/>
                <w:lang w:val="en-US" w:eastAsia="zh-CN"/>
              </w:rPr>
              <w:t>书店（阅读空间）、展览馆、科技体验馆、艺术馆等业态。</w:t>
            </w:r>
          </w:p>
          <w:p>
            <w:pPr>
              <w:pStyle w:val="2"/>
              <w:ind w:left="0" w:leftChars="0" w:firstLine="480" w:firstLineChars="200"/>
              <w:rPr>
                <w:rFonts w:hint="eastAsia"/>
                <w:color w:val="auto"/>
                <w:lang w:val="en-US" w:eastAsia="zh-CN"/>
              </w:rPr>
            </w:pPr>
            <w:r>
              <w:rPr>
                <w:rFonts w:hint="eastAsia" w:ascii="仿宋_GB2312" w:hAnsi="仿宋_GB2312" w:eastAsia="仿宋_GB2312" w:cs="仿宋_GB2312"/>
                <w:color w:val="auto"/>
                <w:sz w:val="24"/>
                <w:szCs w:val="24"/>
                <w:lang w:val="en-US" w:eastAsia="zh-CN"/>
              </w:rPr>
              <w:t>三</w:t>
            </w:r>
            <w:r>
              <w:rPr>
                <w:rFonts w:hint="eastAsia" w:ascii="仿宋_GB2312" w:hAnsi="仿宋_GB2312" w:eastAsia="仿宋_GB2312" w:cs="仿宋_GB2312"/>
                <w:color w:val="auto"/>
                <w:sz w:val="24"/>
                <w:szCs w:val="24"/>
                <w:u w:val="none" w:color="000000"/>
                <w:lang w:val="en-US" w:eastAsia="zh-CN" w:bidi="ar-SA"/>
              </w:rPr>
              <w:t>、入驻业态法人代表户籍为</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lang w:eastAsia="zh-CN"/>
              </w:rPr>
              <w:t>香</w:t>
            </w:r>
            <w:r>
              <w:rPr>
                <w:rFonts w:hint="eastAsia" w:ascii="仿宋_GB2312" w:hAnsi="仿宋_GB2312" w:eastAsia="仿宋_GB2312" w:cs="仿宋_GB2312"/>
                <w:color w:val="auto"/>
                <w:sz w:val="24"/>
                <w:szCs w:val="24"/>
                <w:u w:val="none" w:color="000000"/>
                <w:lang w:val="en-US" w:eastAsia="zh-CN" w:bidi="ar-SA"/>
              </w:rPr>
              <w:t>港，</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u w:val="none" w:color="000000"/>
                <w:lang w:val="en-US" w:eastAsia="zh-CN" w:bidi="ar-SA"/>
              </w:rPr>
              <w:t>澳门，</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u w:val="none" w:color="000000"/>
                <w:lang w:val="en-US" w:eastAsia="zh-CN" w:bidi="ar-SA"/>
              </w:rPr>
              <w:t>台湾，</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sz w:val="24"/>
                <w:szCs w:val="24"/>
                <w:u w:val="none" w:color="000000"/>
                <w:lang w:val="en-US" w:eastAsia="zh-CN" w:bidi="ar-SA"/>
              </w:rPr>
              <w:t>外国人。</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baseline"/>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四、</w:t>
            </w:r>
            <w:r>
              <w:rPr>
                <w:rFonts w:hint="eastAsia" w:ascii="仿宋_GB2312" w:hAnsi="仿宋_GB2312" w:eastAsia="仿宋_GB2312" w:cs="仿宋_GB2312"/>
                <w:color w:val="auto"/>
                <w:sz w:val="24"/>
                <w:szCs w:val="24"/>
                <w:lang w:eastAsia="zh-CN"/>
              </w:rPr>
              <w:sym w:font="Wingdings 2" w:char="00A3"/>
            </w:r>
            <w:r>
              <w:rPr>
                <w:rFonts w:hint="eastAsia" w:ascii="仿宋_GB2312" w:hAnsi="仿宋_GB2312" w:eastAsia="仿宋_GB2312" w:cs="仿宋_GB2312"/>
                <w:color w:val="auto"/>
                <w:kern w:val="2"/>
                <w:sz w:val="24"/>
                <w:szCs w:val="24"/>
                <w:lang w:val="en-US" w:eastAsia="zh-CN" w:bidi="ar-SA"/>
              </w:rPr>
              <w:t>固定投入超3000元/平方米。</w:t>
            </w:r>
          </w:p>
          <w:p>
            <w:pPr>
              <w:pStyle w:val="2"/>
              <w:keepNext w:val="0"/>
              <w:keepLines w:val="0"/>
              <w:pageBreakBefore w:val="0"/>
              <w:kinsoku/>
              <w:wordWrap/>
              <w:overflowPunct/>
              <w:topLinePunct w:val="0"/>
              <w:autoSpaceDE/>
              <w:autoSpaceDN/>
              <w:bidi w:val="0"/>
              <w:adjustRightInd/>
              <w:snapToGrid w:val="0"/>
              <w:spacing w:after="0" w:line="240" w:lineRule="auto"/>
              <w:ind w:left="0" w:leftChars="0" w:firstLine="480" w:firstLineChars="200"/>
              <w:textAlignment w:val="baseline"/>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五</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申请</w:t>
            </w:r>
            <w:r>
              <w:rPr>
                <w:rFonts w:hint="eastAsia" w:ascii="仿宋_GB2312" w:hAnsi="仿宋_GB2312" w:eastAsia="仿宋_GB2312" w:cs="仿宋_GB2312"/>
                <w:color w:val="auto"/>
                <w:sz w:val="24"/>
                <w:szCs w:val="24"/>
                <w:u w:val="single" w:color="auto"/>
                <w:lang w:val="en-US" w:eastAsia="zh-CN"/>
              </w:rPr>
              <w:t xml:space="preserve">    </w:t>
            </w:r>
            <w:r>
              <w:rPr>
                <w:rFonts w:hint="eastAsia" w:ascii="仿宋_GB2312" w:hAnsi="仿宋_GB2312" w:eastAsia="仿宋_GB2312" w:cs="仿宋_GB2312"/>
                <w:color w:val="auto"/>
                <w:sz w:val="24"/>
                <w:szCs w:val="24"/>
                <w:lang w:val="en-US" w:eastAsia="zh-CN"/>
              </w:rPr>
              <w:t>个月免租期。</w:t>
            </w:r>
          </w:p>
          <w:p>
            <w:pPr>
              <w:pStyle w:val="2"/>
              <w:keepNext w:val="0"/>
              <w:keepLines w:val="0"/>
              <w:pageBreakBefore w:val="0"/>
              <w:kinsoku/>
              <w:wordWrap/>
              <w:overflowPunct/>
              <w:topLinePunct w:val="0"/>
              <w:autoSpaceDE/>
              <w:autoSpaceDN/>
              <w:bidi w:val="0"/>
              <w:adjustRightInd/>
              <w:snapToGrid w:val="0"/>
              <w:spacing w:after="0" w:line="240" w:lineRule="auto"/>
              <w:textAlignment w:val="baseline"/>
              <w:rPr>
                <w:rFonts w:hint="eastAsia" w:ascii="仿宋_GB2312" w:hAnsi="仿宋_GB2312" w:eastAsia="仿宋_GB2312" w:cs="仿宋_GB2312"/>
                <w:color w:val="auto"/>
                <w:sz w:val="24"/>
                <w:szCs w:val="24"/>
                <w:lang w:val="en-US" w:eastAsia="zh-CN"/>
              </w:rPr>
            </w:pPr>
          </w:p>
          <w:p>
            <w:pPr>
              <w:pStyle w:val="2"/>
              <w:keepNext w:val="0"/>
              <w:keepLines w:val="0"/>
              <w:pageBreakBefore w:val="0"/>
              <w:kinsoku/>
              <w:wordWrap/>
              <w:overflowPunct/>
              <w:topLinePunct w:val="0"/>
              <w:autoSpaceDE/>
              <w:autoSpaceDN/>
              <w:bidi w:val="0"/>
              <w:adjustRightInd/>
              <w:snapToGrid w:val="0"/>
              <w:spacing w:after="0" w:line="240" w:lineRule="auto"/>
              <w:textAlignment w:val="baseline"/>
              <w:rPr>
                <w:rFonts w:hint="eastAsia" w:ascii="仿宋_GB2312" w:hAnsi="仿宋_GB2312" w:eastAsia="仿宋_GB2312" w:cs="仿宋_GB2312"/>
                <w:color w:val="auto"/>
                <w:sz w:val="24"/>
                <w:szCs w:val="24"/>
                <w:u w:val="single" w:color="auto"/>
                <w:lang w:val="en-US" w:eastAsia="zh-CN"/>
              </w:rPr>
            </w:pPr>
            <w:r>
              <w:rPr>
                <w:rFonts w:hint="eastAsia" w:ascii="仿宋_GB2312" w:hAnsi="仿宋_GB2312" w:eastAsia="仿宋_GB2312" w:cs="仿宋_GB2312"/>
                <w:color w:val="auto"/>
                <w:sz w:val="24"/>
                <w:szCs w:val="24"/>
                <w:lang w:val="en-US" w:eastAsia="zh-CN"/>
              </w:rPr>
              <w:t>具体免租月份</w:t>
            </w:r>
            <w:r>
              <w:rPr>
                <w:rFonts w:hint="eastAsia" w:ascii="仿宋_GB2312" w:hAnsi="仿宋_GB2312" w:eastAsia="仿宋_GB2312" w:cs="仿宋_GB2312"/>
                <w:color w:val="auto"/>
                <w:sz w:val="24"/>
                <w:szCs w:val="24"/>
                <w:u w:val="single" w:color="auto"/>
                <w:lang w:val="en-US" w:eastAsia="zh-CN"/>
              </w:rPr>
              <w:t xml:space="preserve">                                        </w:t>
            </w:r>
          </w:p>
          <w:p>
            <w:pPr>
              <w:pStyle w:val="2"/>
              <w:keepNext w:val="0"/>
              <w:keepLines w:val="0"/>
              <w:pageBreakBefore w:val="0"/>
              <w:kinsoku/>
              <w:wordWrap/>
              <w:overflowPunct/>
              <w:topLinePunct w:val="0"/>
              <w:autoSpaceDE/>
              <w:autoSpaceDN/>
              <w:bidi w:val="0"/>
              <w:adjustRightInd/>
              <w:snapToGrid w:val="0"/>
              <w:spacing w:after="0" w:line="240" w:lineRule="auto"/>
              <w:textAlignment w:val="baseline"/>
              <w:rPr>
                <w:rFonts w:hint="default" w:ascii="仿宋_GB2312" w:hAnsi="仿宋_GB2312" w:eastAsia="仿宋_GB2312" w:cs="仿宋_GB2312"/>
                <w:color w:val="auto"/>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2555" w:type="dxa"/>
            <w:gridSpan w:val="2"/>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申请人联系人</w:t>
            </w:r>
          </w:p>
        </w:tc>
        <w:tc>
          <w:tcPr>
            <w:tcW w:w="2206" w:type="dxa"/>
            <w:gridSpan w:val="2"/>
            <w:noWrap w:val="0"/>
            <w:vAlign w:val="center"/>
          </w:tcPr>
          <w:p>
            <w:pPr>
              <w:jc w:val="center"/>
              <w:rPr>
                <w:rFonts w:hint="eastAsia" w:ascii="仿宋_GB2312" w:hAnsi="仿宋_GB2312" w:eastAsia="仿宋_GB2312" w:cs="仿宋_GB2312"/>
                <w:color w:val="auto"/>
                <w:sz w:val="24"/>
                <w:szCs w:val="24"/>
              </w:rPr>
            </w:pPr>
          </w:p>
        </w:tc>
        <w:tc>
          <w:tcPr>
            <w:tcW w:w="2438" w:type="dxa"/>
            <w:gridSpan w:val="3"/>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申请人手机</w:t>
            </w:r>
          </w:p>
        </w:tc>
        <w:tc>
          <w:tcPr>
            <w:tcW w:w="2690" w:type="dxa"/>
            <w:gridSpan w:val="2"/>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2555" w:type="dxa"/>
            <w:gridSpan w:val="2"/>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申请人联系地址</w:t>
            </w:r>
          </w:p>
        </w:tc>
        <w:tc>
          <w:tcPr>
            <w:tcW w:w="7334" w:type="dxa"/>
            <w:gridSpan w:val="7"/>
            <w:noWrap w:val="0"/>
            <w:vAlign w:val="center"/>
          </w:tcPr>
          <w:p>
            <w:pPr>
              <w:jc w:val="center"/>
              <w:rPr>
                <w:rFonts w:hint="eastAsia" w:ascii="仿宋_GB2312" w:hAnsi="仿宋_GB2312" w:eastAsia="仿宋_GB2312" w:cs="仿宋_GB2312"/>
                <w:color w:val="auto"/>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2555" w:type="dxa"/>
            <w:gridSpan w:val="2"/>
            <w:noWrap w:val="0"/>
            <w:vAlign w:val="center"/>
          </w:tcPr>
          <w:p>
            <w:pPr>
              <w:ind w:left="0" w:leftChars="0" w:firstLine="0" w:firstLineChars="0"/>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申请日期</w:t>
            </w:r>
          </w:p>
        </w:tc>
        <w:tc>
          <w:tcPr>
            <w:tcW w:w="7334" w:type="dxa"/>
            <w:gridSpan w:val="7"/>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2555" w:type="dxa"/>
            <w:gridSpan w:val="2"/>
            <w:noWrap w:val="0"/>
            <w:vAlign w:val="center"/>
          </w:tcPr>
          <w:p>
            <w:pPr>
              <w:ind w:left="0" w:leftChars="0" w:firstLine="0" w:firstLineChars="0"/>
              <w:jc w:val="center"/>
              <w:rPr>
                <w:rFonts w:hint="eastAsia" w:ascii="仿宋_GB2312" w:hAnsi="仿宋_GB2312" w:eastAsia="仿宋_GB2312" w:cs="仿宋_GB2312"/>
                <w:color w:val="auto"/>
                <w:sz w:val="24"/>
                <w:szCs w:val="24"/>
                <w:u w:val="none" w:color="000000"/>
                <w:lang w:val="en-US" w:eastAsia="zh-CN" w:bidi="ar-SA"/>
              </w:rPr>
            </w:pPr>
            <w:r>
              <w:rPr>
                <w:rFonts w:hint="eastAsia" w:ascii="仿宋_GB2312" w:hAnsi="仿宋_GB2312" w:eastAsia="仿宋_GB2312" w:cs="仿宋_GB2312"/>
                <w:color w:val="auto"/>
                <w:sz w:val="24"/>
                <w:szCs w:val="24"/>
                <w:lang w:eastAsia="zh-CN"/>
              </w:rPr>
              <w:t>物业出租方初审意见</w:t>
            </w:r>
          </w:p>
        </w:tc>
        <w:tc>
          <w:tcPr>
            <w:tcW w:w="7334" w:type="dxa"/>
            <w:gridSpan w:val="7"/>
            <w:noWrap w:val="0"/>
            <w:vAlign w:val="center"/>
          </w:tcPr>
          <w:p>
            <w:pPr>
              <w:jc w:val="both"/>
              <w:rPr>
                <w:rFonts w:hint="eastAsia" w:ascii="仿宋_GB2312" w:hAnsi="仿宋_GB2312" w:eastAsia="仿宋_GB2312" w:cs="仿宋_GB2312"/>
                <w:color w:val="auto"/>
                <w:sz w:val="24"/>
                <w:szCs w:val="24"/>
              </w:rPr>
            </w:pPr>
          </w:p>
          <w:p>
            <w:pPr>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□同意减免。</w:t>
            </w:r>
            <w:r>
              <w:rPr>
                <w:rFonts w:hint="eastAsia" w:ascii="仿宋_GB2312" w:hAnsi="仿宋_GB2312" w:eastAsia="仿宋_GB2312" w:cs="仿宋_GB2312"/>
                <w:color w:val="auto"/>
                <w:sz w:val="24"/>
                <w:szCs w:val="24"/>
                <w:lang w:eastAsia="zh-CN"/>
              </w:rPr>
              <w:t>免租期</w:t>
            </w:r>
            <w:r>
              <w:rPr>
                <w:rFonts w:hint="eastAsia" w:ascii="仿宋_GB2312" w:hAnsi="仿宋_GB2312" w:eastAsia="仿宋_GB2312" w:cs="仿宋_GB2312"/>
                <w:color w:val="auto"/>
                <w:sz w:val="24"/>
                <w:szCs w:val="24"/>
                <w:u w:val="single" w:color="auto"/>
                <w:lang w:val="en-US" w:eastAsia="zh-CN"/>
              </w:rPr>
              <w:t xml:space="preserve">    </w:t>
            </w:r>
            <w:r>
              <w:rPr>
                <w:rFonts w:hint="eastAsia" w:ascii="仿宋_GB2312" w:hAnsi="仿宋_GB2312" w:eastAsia="仿宋_GB2312" w:cs="仿宋_GB2312"/>
                <w:color w:val="auto"/>
                <w:sz w:val="24"/>
                <w:szCs w:val="24"/>
                <w:lang w:val="en-US" w:eastAsia="zh-CN"/>
              </w:rPr>
              <w:t>个月。</w:t>
            </w:r>
          </w:p>
          <w:p>
            <w:pPr>
              <w:jc w:val="both"/>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具体免租月份</w:t>
            </w:r>
            <w:r>
              <w:rPr>
                <w:rFonts w:hint="eastAsia" w:ascii="仿宋_GB2312" w:hAnsi="仿宋_GB2312" w:eastAsia="仿宋_GB2312" w:cs="仿宋_GB2312"/>
                <w:color w:val="auto"/>
                <w:sz w:val="24"/>
                <w:szCs w:val="24"/>
                <w:u w:val="single" w:color="auto"/>
                <w:lang w:val="en-US" w:eastAsia="zh-CN"/>
              </w:rPr>
              <w:t xml:space="preserve">                                            </w:t>
            </w:r>
            <w:r>
              <w:rPr>
                <w:rFonts w:hint="eastAsia" w:ascii="仿宋_GB2312" w:hAnsi="仿宋_GB2312" w:eastAsia="仿宋_GB2312" w:cs="仿宋_GB2312"/>
                <w:color w:val="auto"/>
                <w:sz w:val="24"/>
                <w:szCs w:val="24"/>
                <w:lang w:val="en-US" w:eastAsia="zh-CN"/>
              </w:rPr>
              <w:t>。</w:t>
            </w:r>
          </w:p>
          <w:p>
            <w:pPr>
              <w:jc w:val="both"/>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 xml:space="preserve">  </w:t>
            </w:r>
          </w:p>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不同意减免。原因是</w:t>
            </w:r>
            <w:r>
              <w:rPr>
                <w:rFonts w:hint="eastAsia" w:ascii="仿宋_GB2312" w:hAnsi="仿宋_GB2312" w:eastAsia="仿宋_GB2312" w:cs="仿宋_GB2312"/>
                <w:color w:val="auto"/>
                <w:sz w:val="24"/>
                <w:szCs w:val="24"/>
                <w:u w:val="single"/>
              </w:rPr>
              <w:t xml:space="preserve">                                   </w:t>
            </w:r>
            <w:r>
              <w:rPr>
                <w:rFonts w:hint="eastAsia" w:ascii="仿宋_GB2312" w:hAnsi="仿宋_GB2312" w:eastAsia="仿宋_GB2312" w:cs="仿宋_GB2312"/>
                <w:color w:val="auto"/>
                <w:sz w:val="24"/>
                <w:szCs w:val="24"/>
                <w:u w:val="single"/>
              </w:rPr>
              <w:tab/>
            </w:r>
            <w:r>
              <w:rPr>
                <w:rFonts w:hint="eastAsia" w:ascii="仿宋_GB2312" w:hAnsi="仿宋_GB2312" w:eastAsia="仿宋_GB2312" w:cs="仿宋_GB2312"/>
                <w:color w:val="auto"/>
                <w:sz w:val="24"/>
                <w:szCs w:val="24"/>
              </w:rPr>
              <w:t>。</w:t>
            </w:r>
          </w:p>
          <w:p>
            <w:pPr>
              <w:jc w:val="center"/>
              <w:rPr>
                <w:rFonts w:hint="eastAsia" w:ascii="仿宋_GB2312" w:hAnsi="仿宋_GB2312" w:eastAsia="仿宋_GB2312" w:cs="仿宋_GB2312"/>
                <w:color w:val="auto"/>
                <w:sz w:val="24"/>
                <w:szCs w:val="24"/>
                <w:lang w:val="en-US" w:eastAsia="zh-CN"/>
              </w:rPr>
            </w:pPr>
          </w:p>
          <w:p>
            <w:pPr>
              <w:jc w:val="center"/>
              <w:rPr>
                <w:rFonts w:hint="eastAsia" w:ascii="仿宋_GB2312" w:hAnsi="仿宋_GB2312" w:eastAsia="仿宋_GB2312" w:cs="仿宋_GB2312"/>
                <w:color w:val="auto"/>
                <w:sz w:val="24"/>
                <w:szCs w:val="24"/>
                <w:lang w:val="en-US" w:eastAsia="zh-CN"/>
              </w:rPr>
            </w:pPr>
          </w:p>
          <w:p>
            <w:pPr>
              <w:jc w:val="center"/>
              <w:rPr>
                <w:rFonts w:hint="eastAsia" w:ascii="仿宋_GB2312" w:hAnsi="仿宋_GB2312" w:eastAsia="仿宋_GB2312" w:cs="仿宋_GB2312"/>
                <w:color w:val="auto"/>
                <w:sz w:val="24"/>
                <w:szCs w:val="24"/>
                <w:lang w:val="en-US" w:eastAsia="zh-CN"/>
              </w:rPr>
            </w:pPr>
          </w:p>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物业出租方：</w:t>
            </w:r>
          </w:p>
          <w:p>
            <w:pPr>
              <w:jc w:val="center"/>
              <w:rPr>
                <w:rFonts w:hint="eastAsia" w:ascii="仿宋_GB2312" w:hAnsi="仿宋_GB2312" w:eastAsia="仿宋_GB2312" w:cs="仿宋_GB2312"/>
                <w:color w:val="auto"/>
                <w:sz w:val="24"/>
                <w:szCs w:val="24"/>
                <w:lang w:val="en-US" w:eastAsia="zh-CN"/>
              </w:rPr>
            </w:pPr>
          </w:p>
          <w:p>
            <w:pPr>
              <w:jc w:val="center"/>
              <w:rPr>
                <w:rFonts w:hint="eastAsia" w:ascii="仿宋_GB2312" w:hAnsi="仿宋_GB2312" w:eastAsia="仿宋_GB2312" w:cs="仿宋_GB2312"/>
                <w:color w:val="auto"/>
                <w:sz w:val="24"/>
                <w:szCs w:val="24"/>
                <w:lang w:val="en-US" w:eastAsia="zh-CN"/>
              </w:rPr>
            </w:pPr>
          </w:p>
          <w:p>
            <w:pPr>
              <w:jc w:val="center"/>
              <w:rPr>
                <w:rFonts w:hint="eastAsia" w:ascii="仿宋_GB2312" w:hAnsi="仿宋_GB2312" w:eastAsia="仿宋_GB2312" w:cs="仿宋_GB2312"/>
                <w:color w:val="auto"/>
                <w:sz w:val="24"/>
                <w:szCs w:val="24"/>
                <w:lang w:val="en-US" w:eastAsia="zh-CN"/>
              </w:rPr>
            </w:pPr>
          </w:p>
          <w:p>
            <w:pPr>
              <w:jc w:val="center"/>
              <w:rPr>
                <w:rFonts w:hint="eastAsia" w:ascii="仿宋_GB2312" w:hAnsi="仿宋_GB2312" w:eastAsia="仿宋_GB2312" w:cs="仿宋_GB2312"/>
                <w:color w:val="auto"/>
                <w:sz w:val="24"/>
                <w:szCs w:val="24"/>
                <w:lang w:val="en-US" w:eastAsia="zh-CN"/>
              </w:rPr>
            </w:pPr>
          </w:p>
          <w:p>
            <w:pPr>
              <w:wordWrap w:val="0"/>
              <w:ind w:firstLine="419" w:firstLineChars="0"/>
              <w:jc w:val="right"/>
              <w:rPr>
                <w:rFonts w:hint="eastAsia" w:ascii="仿宋_GB2312" w:hAnsi="仿宋_GB2312" w:eastAsia="仿宋_GB2312" w:cs="仿宋_GB2312"/>
                <w:color w:val="auto"/>
                <w:sz w:val="24"/>
                <w:szCs w:val="24"/>
                <w:u w:val="none" w:color="000000"/>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lang w:eastAsia="zh-CN"/>
              </w:rPr>
              <w:t>盖章</w:t>
            </w:r>
            <w:r>
              <w:rPr>
                <w:rFonts w:hint="eastAsia" w:ascii="仿宋_GB2312" w:hAnsi="仿宋_GB2312" w:eastAsia="仿宋_GB2312" w:cs="仿宋_GB2312"/>
                <w:color w:val="auto"/>
                <w:sz w:val="24"/>
                <w:szCs w:val="24"/>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2555" w:type="dxa"/>
            <w:gridSpan w:val="2"/>
            <w:noWrap w:val="0"/>
            <w:vAlign w:val="center"/>
          </w:tcPr>
          <w:p>
            <w:pPr>
              <w:ind w:left="0" w:leftChars="0" w:firstLine="0" w:firstLineChars="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江门市蓬江区文化广电旅游体育局</w:t>
            </w:r>
            <w:r>
              <w:rPr>
                <w:rFonts w:hint="eastAsia" w:ascii="仿宋_GB2312" w:hAnsi="仿宋_GB2312" w:eastAsia="仿宋_GB2312" w:cs="仿宋_GB2312"/>
                <w:color w:val="auto"/>
                <w:sz w:val="24"/>
                <w:szCs w:val="24"/>
              </w:rPr>
              <w:t>审核意见</w:t>
            </w:r>
          </w:p>
        </w:tc>
        <w:tc>
          <w:tcPr>
            <w:tcW w:w="7334" w:type="dxa"/>
            <w:gridSpan w:val="7"/>
            <w:noWrap w:val="0"/>
            <w:vAlign w:val="center"/>
          </w:tcPr>
          <w:p>
            <w:pPr>
              <w:jc w:val="both"/>
              <w:rPr>
                <w:rFonts w:hint="eastAsia" w:ascii="仿宋_GB2312" w:hAnsi="仿宋_GB2312" w:eastAsia="仿宋_GB2312" w:cs="仿宋_GB2312"/>
                <w:color w:val="auto"/>
                <w:sz w:val="24"/>
                <w:szCs w:val="24"/>
              </w:rPr>
            </w:pPr>
          </w:p>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□同意减免。</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□不同意减免。</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江门市蓬江区文化广电旅游体育局</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年      月       日</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（盖章）</w:t>
            </w: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rPr>
            </w:pPr>
          </w:p>
          <w:p>
            <w:pPr>
              <w:jc w:val="center"/>
              <w:rPr>
                <w:rFonts w:hint="eastAsia" w:ascii="仿宋_GB2312" w:hAnsi="仿宋_GB2312" w:eastAsia="仿宋_GB2312" w:cs="仿宋_GB2312"/>
                <w:color w:val="auto"/>
                <w:sz w:val="24"/>
                <w:szCs w:val="24"/>
                <w:lang w:val="en-US" w:eastAsia="zh-CN"/>
              </w:rPr>
            </w:pPr>
          </w:p>
        </w:tc>
      </w:tr>
    </w:tbl>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ascii="仿宋_GB2312" w:hAnsi="仿宋_GB2312" w:eastAsia="仿宋_GB2312" w:cs="仿宋_GB2312"/>
          <w:color w:val="auto"/>
          <w:kern w:val="0"/>
          <w:sz w:val="24"/>
          <w:szCs w:val="24"/>
          <w:u w:val="none" w:color="000000"/>
          <w:lang w:val="en-US" w:eastAsia="zh-CN" w:bidi="ar-SA"/>
        </w:rPr>
        <w:sectPr>
          <w:footerReference r:id="rId10" w:type="default"/>
          <w:footerReference r:id="rId11" w:type="even"/>
          <w:pgSz w:w="11905" w:h="16837"/>
          <w:pgMar w:top="1478" w:right="1588" w:bottom="1985" w:left="1588" w:header="284" w:footer="1417" w:gutter="0"/>
          <w:pgNumType w:fmt="numberInDash" w:start="1"/>
          <w:cols w:space="720" w:num="1"/>
          <w:docGrid w:linePitch="286" w:charSpace="0"/>
        </w:sectPr>
      </w:pPr>
      <w:r>
        <w:rPr>
          <w:rFonts w:hint="eastAsia" w:ascii="仿宋_GB2312" w:hAnsi="仿宋_GB2312" w:eastAsia="仿宋_GB2312" w:cs="仿宋_GB2312"/>
          <w:color w:val="auto"/>
          <w:kern w:val="0"/>
          <w:sz w:val="24"/>
          <w:szCs w:val="24"/>
          <w:u w:val="none" w:color="000000"/>
          <w:lang w:val="en-US" w:eastAsia="zh-CN" w:bidi="ar-SA"/>
        </w:rPr>
        <w:t>此表一式三份，蓬江区文广旅体局审核后一份存档，一份交由物业出租方备案，一份给申请人留底。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rPr>
          <w:rFonts w:hint="eastAsia" w:ascii="方正小标宋_GBK" w:hAnsi="方正小标宋_GBK" w:eastAsia="方正小标宋_GBK" w:cs="方正小标宋_GBK"/>
          <w:i w:val="0"/>
          <w:iCs w:val="0"/>
          <w:caps w:val="0"/>
          <w:color w:val="auto"/>
          <w:spacing w:val="0"/>
          <w:sz w:val="44"/>
          <w:szCs w:val="44"/>
          <w:shd w:val="clear" w:color="auto" w:fill="FFFFFF"/>
          <w:lang w:val="en-US" w:eastAsia="zh-CN"/>
        </w:rPr>
      </w:pPr>
      <w:r>
        <w:rPr>
          <w:rFonts w:hint="eastAsia" w:ascii="方正小标宋_GBK" w:hAnsi="方正小标宋_GBK" w:eastAsia="方正小标宋_GBK" w:cs="方正小标宋_GBK"/>
          <w:i w:val="0"/>
          <w:iCs w:val="0"/>
          <w:caps w:val="0"/>
          <w:color w:val="auto"/>
          <w:spacing w:val="0"/>
          <w:sz w:val="44"/>
          <w:szCs w:val="44"/>
          <w:shd w:val="clear" w:color="auto" w:fill="FFFFFF"/>
          <w:lang w:val="en-US" w:eastAsia="zh-CN"/>
        </w:rPr>
        <w:t>合法经营承诺书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本单位郑重承诺，作为长堤历史文化街区商户业主，将始终遵守国家法律、法规及相关行业规定，秉承诚实、公平、守信的原则，合法经营，维护市场秩序。承诺如下: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1.本单位将严格遵守法律法规，不从事任何违法行为，不参与任何可能损害国家利益、社会公共利益及他人合法权益的活动。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2.本单位将遵守商业道德规范，竞争行为公平合理，不采取不正当手段扰乱市场竞争秩序。</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3.本单位将诚实守信，不故意提供虚假信息或隐瞒重要事实，不制造虚假宣传或误导消费者。</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4.本单位将保护消费者合法权益，提供真实、准确的产品信息，不做虚假宣传，不销售伪劣产品，不强迫消费或强制交易。</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5.本单位将保护商业秘密和客户隐私，不泄露商业机密和客户信息确保信息安全。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6.本单位将依法纳税，按时足额缴纳各项税款，并配合税务部门的相关调查和监管工作。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7.本单位将遵守环保规定，积极采取环保措施，减少对环境的负面影响。</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8.本单位将重视员工权益，确保按劳付酬，提供合法合理的劳动保护和福利。</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9.本单位将积极履行社会责任，参与公益活动，支持社会公益事业的发展。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10.本单位将接受相关部门的监督，主动配合各项检查工作，及时纠正存在的问题。</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为了维护企业（商家）的合法权益和市场的可持续发展，本单位郑重承诺自觉遵守以上内容，并愿意承担违反承诺所带来的法律责任和商业风险。</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lef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both"/>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val="0"/>
        <w:spacing w:before="0" w:beforeAutospacing="0" w:after="0" w:afterAutospacing="0" w:line="240" w:lineRule="auto"/>
        <w:ind w:left="0" w:leftChars="0" w:right="0" w:firstLine="560" w:firstLineChars="200"/>
        <w:jc w:val="right"/>
        <w:textAlignment w:val="auto"/>
        <w:rPr>
          <w:rFonts w:hint="default"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 xml:space="preserve">承诺单位：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val="0"/>
        <w:spacing w:before="0" w:beforeAutospacing="0" w:after="0" w:afterAutospacing="0" w:line="240" w:lineRule="auto"/>
        <w:ind w:left="0" w:leftChars="0" w:right="0" w:firstLine="560" w:firstLineChars="200"/>
        <w:jc w:val="right"/>
        <w:textAlignment w:val="auto"/>
        <w:rPr>
          <w:rFonts w:hint="default"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 xml:space="preserve">承诺人 ：                    </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leftChars="0" w:right="0" w:firstLine="560" w:firstLineChars="200"/>
        <w:jc w:val="right"/>
        <w:textAlignment w:val="auto"/>
        <w:rPr>
          <w:rFonts w:hint="eastAsia" w:ascii="仿宋_GB2312" w:hAnsi="仿宋_GB2312" w:eastAsia="仿宋_GB2312" w:cs="仿宋_GB2312"/>
          <w:i w:val="0"/>
          <w:iCs w:val="0"/>
          <w:caps w:val="0"/>
          <w:color w:val="auto"/>
          <w:spacing w:val="0"/>
          <w:sz w:val="28"/>
          <w:szCs w:val="28"/>
          <w:shd w:val="clear" w:color="auto" w:fill="FFFFFF"/>
          <w:lang w:val="en-US" w:eastAsia="zh-CN"/>
        </w:rPr>
      </w:pPr>
      <w:r>
        <w:rPr>
          <w:rFonts w:hint="eastAsia" w:ascii="仿宋_GB2312" w:hAnsi="仿宋_GB2312" w:eastAsia="仿宋_GB2312" w:cs="仿宋_GB2312"/>
          <w:i w:val="0"/>
          <w:iCs w:val="0"/>
          <w:caps w:val="0"/>
          <w:color w:val="auto"/>
          <w:spacing w:val="0"/>
          <w:sz w:val="28"/>
          <w:szCs w:val="28"/>
          <w:shd w:val="clear" w:color="auto" w:fill="FFFFFF"/>
          <w:lang w:val="en-US" w:eastAsia="zh-CN"/>
        </w:rPr>
        <w:t>（签字、盖章）</w:t>
      </w:r>
    </w:p>
    <w:sectPr>
      <w:pgSz w:w="11905" w:h="16837"/>
      <w:pgMar w:top="1478" w:right="1588" w:bottom="1985" w:left="1588" w:header="284" w:footer="1417" w:gutter="0"/>
      <w:pgNumType w:fmt="numberInDash" w:start="1"/>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小标宋_GBK">
    <w:panose1 w:val="03000502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0"/>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FLtWKEjAgAANwQAAA4AAAAAAAAAAQAgAAAANQEAAGRycy9lMm9Eb2Mu&#10;eG1sUEsFBgAAAAAGAAYAWQEAAMoFAAAAAA==&#10;">
              <v:fill on="f" focussize="0,0"/>
              <v:stroke on="f" weight="0.5pt"/>
              <v:imagedata o:title=""/>
              <o:lock v:ext="edit" aspectratio="f"/>
              <v:textbox inset="0mm,0mm,0mm,0mm" style="mso-fit-shape-to-text:t;">
                <w:txbxContent>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0"/>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YyIruSICAAA3BAAADgAAAAAAAAABACAAAAA1AQAAZHJzL2Uyb0RvYy54&#10;bWxQSwUGAAAAAAYABgBZAQAAyQUAAAAA&#10;">
              <v:fill on="f" focussize="0,0"/>
              <v:stroke on="f" weight="0.5pt"/>
              <v:imagedata o:title=""/>
              <o:lock v:ext="edit" aspectratio="f"/>
              <v:textbox inset="0mm,0mm,0mm,0mm" style="mso-fit-shape-to-text:t;">
                <w:txbxContent>
                  <w:p>
                    <w:pPr>
                      <w:pStyle w:val="11"/>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0" w:lineRule="atLeast"/>
    </w:pPr>
    <w:r>
      <mc:AlternateContent>
        <mc:Choice Requires="wps">
          <w:drawing>
            <wp:anchor distT="0" distB="0" distL="0" distR="0" simplePos="0" relativeHeight="251659264" behindDoc="1" locked="0" layoutInCell="0" allowOverlap="1">
              <wp:simplePos x="0" y="0"/>
              <wp:positionH relativeFrom="page">
                <wp:posOffset>928370</wp:posOffset>
              </wp:positionH>
              <wp:positionV relativeFrom="page">
                <wp:posOffset>179705</wp:posOffset>
              </wp:positionV>
              <wp:extent cx="5702300" cy="35941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5702300" cy="359410"/>
                      </a:xfrm>
                      <a:prstGeom prst="rect">
                        <a:avLst/>
                      </a:prstGeom>
                      <a:noFill/>
                      <a:ln>
                        <a:noFill/>
                      </a:ln>
                      <a:effectLst>
                        <a:outerShdw algn="ctr" rotWithShape="0">
                          <a:srgbClr val="808080"/>
                        </a:outerShdw>
                      </a:effectLst>
                    </wps:spPr>
                    <wps:bodyPr vert="horz" wrap="square" lIns="0" tIns="0" rIns="0" bIns="0" anchor="t" anchorCtr="false" upright="true"/>
                  </wps:wsp>
                </a:graphicData>
              </a:graphic>
            </wp:anchor>
          </w:drawing>
        </mc:Choice>
        <mc:Fallback>
          <w:pict>
            <v:shape id="_x0000_s1026" o:spid="_x0000_s1026" o:spt="202" type="#_x0000_t202" style="position:absolute;left:0pt;margin-left:73.1pt;margin-top:14.15pt;height:28.3pt;width:449pt;mso-position-horizontal-relative:page;mso-position-vertical-relative:page;z-index:-251657216;mso-width-relative:page;mso-height-relative:page;" filled="f" stroked="f" coordsize="21600,21600" o:allowincell="f" o:gfxdata="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5WXtjaAAAACgEAAA8AAAAAAAAAAQAgAAAA&#10;OAAAAGRycy9kb3ducmV2LnhtbFBLAQIUABQAAAAIAIdO4kB6ap738wEAAMEDAAAOAAAAAAAAAAEA&#10;IAAAAD8BAABkcnMvZTJvRG9jLnhtbFBLBQYAAAAABgAGAFkBAACkBQAAAAA=&#10;">
              <v:fill on="f" focussize="0,0"/>
              <v:stroke on="f"/>
              <v:imagedata o:title=""/>
              <o:lock v:ext="edit" aspectratio="f"/>
              <v:shadow on="t" color="#808080" offset="0pt,0pt" origin="0f,0f" matrix="65536f,0f,0f,65536f"/>
              <v:textbox inset="0mm,0mm,0mm,0mm"/>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true"/>
  <w:drawingGridHorizontalSpacing w:val="105"/>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4OGU1MGYyZjY3MWI1NDk2OTYwOTM2Y2Y4ZDg2NTcifQ=="/>
  </w:docVars>
  <w:rsids>
    <w:rsidRoot w:val="00F310ED"/>
    <w:rsid w:val="000151E1"/>
    <w:rsid w:val="00027129"/>
    <w:rsid w:val="00027437"/>
    <w:rsid w:val="00037E71"/>
    <w:rsid w:val="000447DB"/>
    <w:rsid w:val="00047679"/>
    <w:rsid w:val="00062635"/>
    <w:rsid w:val="000661A2"/>
    <w:rsid w:val="000669E9"/>
    <w:rsid w:val="00066D5C"/>
    <w:rsid w:val="00071D5C"/>
    <w:rsid w:val="00082E62"/>
    <w:rsid w:val="000A10B5"/>
    <w:rsid w:val="000B14E6"/>
    <w:rsid w:val="000C6868"/>
    <w:rsid w:val="000D20F9"/>
    <w:rsid w:val="000E0778"/>
    <w:rsid w:val="000E2E6E"/>
    <w:rsid w:val="000F78DE"/>
    <w:rsid w:val="001140F3"/>
    <w:rsid w:val="0011657E"/>
    <w:rsid w:val="00117022"/>
    <w:rsid w:val="00140779"/>
    <w:rsid w:val="00147C76"/>
    <w:rsid w:val="00152DA4"/>
    <w:rsid w:val="00152DF8"/>
    <w:rsid w:val="00160FFD"/>
    <w:rsid w:val="001678DD"/>
    <w:rsid w:val="0018134F"/>
    <w:rsid w:val="001B1519"/>
    <w:rsid w:val="001B5E54"/>
    <w:rsid w:val="001C7311"/>
    <w:rsid w:val="001D1F27"/>
    <w:rsid w:val="001D77F6"/>
    <w:rsid w:val="001E23B8"/>
    <w:rsid w:val="001E4086"/>
    <w:rsid w:val="002277F6"/>
    <w:rsid w:val="002414DE"/>
    <w:rsid w:val="00242214"/>
    <w:rsid w:val="002635CB"/>
    <w:rsid w:val="002766CD"/>
    <w:rsid w:val="00285F03"/>
    <w:rsid w:val="0029766A"/>
    <w:rsid w:val="002B33A4"/>
    <w:rsid w:val="002D03BB"/>
    <w:rsid w:val="002D544C"/>
    <w:rsid w:val="002F28B5"/>
    <w:rsid w:val="00300859"/>
    <w:rsid w:val="00300C80"/>
    <w:rsid w:val="00302479"/>
    <w:rsid w:val="00302F61"/>
    <w:rsid w:val="00313D9F"/>
    <w:rsid w:val="00323A5D"/>
    <w:rsid w:val="00330F2D"/>
    <w:rsid w:val="00333769"/>
    <w:rsid w:val="0034554C"/>
    <w:rsid w:val="003478D8"/>
    <w:rsid w:val="00355284"/>
    <w:rsid w:val="0036015C"/>
    <w:rsid w:val="00366FE6"/>
    <w:rsid w:val="00367BA0"/>
    <w:rsid w:val="0037233D"/>
    <w:rsid w:val="00372E21"/>
    <w:rsid w:val="00386331"/>
    <w:rsid w:val="00396507"/>
    <w:rsid w:val="003A4D11"/>
    <w:rsid w:val="003C23F4"/>
    <w:rsid w:val="003C51DE"/>
    <w:rsid w:val="00416269"/>
    <w:rsid w:val="00416EE7"/>
    <w:rsid w:val="00421EB4"/>
    <w:rsid w:val="00422114"/>
    <w:rsid w:val="00430A30"/>
    <w:rsid w:val="00433320"/>
    <w:rsid w:val="00451F8A"/>
    <w:rsid w:val="00465F57"/>
    <w:rsid w:val="004667E5"/>
    <w:rsid w:val="00470693"/>
    <w:rsid w:val="00480FC9"/>
    <w:rsid w:val="004832B4"/>
    <w:rsid w:val="00492234"/>
    <w:rsid w:val="004B4A12"/>
    <w:rsid w:val="004B4C5E"/>
    <w:rsid w:val="004C04AE"/>
    <w:rsid w:val="004D27F2"/>
    <w:rsid w:val="004D4524"/>
    <w:rsid w:val="004E399E"/>
    <w:rsid w:val="004E6179"/>
    <w:rsid w:val="004E6C93"/>
    <w:rsid w:val="004E7B0B"/>
    <w:rsid w:val="004E7B71"/>
    <w:rsid w:val="004F4E7C"/>
    <w:rsid w:val="0051545C"/>
    <w:rsid w:val="00527AD8"/>
    <w:rsid w:val="005317B4"/>
    <w:rsid w:val="0053639F"/>
    <w:rsid w:val="0054134A"/>
    <w:rsid w:val="005559C5"/>
    <w:rsid w:val="0056683A"/>
    <w:rsid w:val="00574637"/>
    <w:rsid w:val="00575724"/>
    <w:rsid w:val="00582D3A"/>
    <w:rsid w:val="00594324"/>
    <w:rsid w:val="00596B35"/>
    <w:rsid w:val="00597693"/>
    <w:rsid w:val="005A0731"/>
    <w:rsid w:val="005B5F95"/>
    <w:rsid w:val="005B5FD3"/>
    <w:rsid w:val="005D14DB"/>
    <w:rsid w:val="005E1191"/>
    <w:rsid w:val="005E494E"/>
    <w:rsid w:val="005F3B97"/>
    <w:rsid w:val="005F488F"/>
    <w:rsid w:val="00603E36"/>
    <w:rsid w:val="00614587"/>
    <w:rsid w:val="006245B8"/>
    <w:rsid w:val="00625570"/>
    <w:rsid w:val="00626740"/>
    <w:rsid w:val="00653B91"/>
    <w:rsid w:val="00662FED"/>
    <w:rsid w:val="00674409"/>
    <w:rsid w:val="00675CA2"/>
    <w:rsid w:val="006824EC"/>
    <w:rsid w:val="006833AE"/>
    <w:rsid w:val="00693411"/>
    <w:rsid w:val="006943C2"/>
    <w:rsid w:val="006A3F4E"/>
    <w:rsid w:val="006D0EC8"/>
    <w:rsid w:val="006D1FA0"/>
    <w:rsid w:val="006D6965"/>
    <w:rsid w:val="006E3FCD"/>
    <w:rsid w:val="006E746C"/>
    <w:rsid w:val="00702B0B"/>
    <w:rsid w:val="00723B7D"/>
    <w:rsid w:val="00730E6D"/>
    <w:rsid w:val="00744DDA"/>
    <w:rsid w:val="00755B95"/>
    <w:rsid w:val="00756FB9"/>
    <w:rsid w:val="00761DE7"/>
    <w:rsid w:val="00772129"/>
    <w:rsid w:val="00774DDA"/>
    <w:rsid w:val="00784DA1"/>
    <w:rsid w:val="00792247"/>
    <w:rsid w:val="007A429A"/>
    <w:rsid w:val="007B21EE"/>
    <w:rsid w:val="007B714A"/>
    <w:rsid w:val="007C14BB"/>
    <w:rsid w:val="007C62DF"/>
    <w:rsid w:val="007D7519"/>
    <w:rsid w:val="007E451C"/>
    <w:rsid w:val="007E4F2D"/>
    <w:rsid w:val="007E5C49"/>
    <w:rsid w:val="008047F8"/>
    <w:rsid w:val="00815516"/>
    <w:rsid w:val="0082444A"/>
    <w:rsid w:val="00830390"/>
    <w:rsid w:val="0083309E"/>
    <w:rsid w:val="0083399B"/>
    <w:rsid w:val="00846F74"/>
    <w:rsid w:val="00850B40"/>
    <w:rsid w:val="00854DDF"/>
    <w:rsid w:val="00866967"/>
    <w:rsid w:val="00873AD3"/>
    <w:rsid w:val="00895FD2"/>
    <w:rsid w:val="008A6528"/>
    <w:rsid w:val="008B08C1"/>
    <w:rsid w:val="008B2B0C"/>
    <w:rsid w:val="008C0510"/>
    <w:rsid w:val="008C4F7A"/>
    <w:rsid w:val="008D2B94"/>
    <w:rsid w:val="008D38D7"/>
    <w:rsid w:val="008D75AB"/>
    <w:rsid w:val="008E5C66"/>
    <w:rsid w:val="00906D2D"/>
    <w:rsid w:val="00917BC9"/>
    <w:rsid w:val="00931687"/>
    <w:rsid w:val="00931D8B"/>
    <w:rsid w:val="00933FB4"/>
    <w:rsid w:val="00934698"/>
    <w:rsid w:val="00934EA5"/>
    <w:rsid w:val="00942C25"/>
    <w:rsid w:val="00961443"/>
    <w:rsid w:val="009707CD"/>
    <w:rsid w:val="009737E1"/>
    <w:rsid w:val="009820D6"/>
    <w:rsid w:val="00996D9E"/>
    <w:rsid w:val="009A477B"/>
    <w:rsid w:val="009B75A7"/>
    <w:rsid w:val="009C62CD"/>
    <w:rsid w:val="009E08F1"/>
    <w:rsid w:val="009E7A72"/>
    <w:rsid w:val="009F2F7E"/>
    <w:rsid w:val="009F67F7"/>
    <w:rsid w:val="00A01703"/>
    <w:rsid w:val="00A30710"/>
    <w:rsid w:val="00A30934"/>
    <w:rsid w:val="00A43A7A"/>
    <w:rsid w:val="00A44C43"/>
    <w:rsid w:val="00A66F09"/>
    <w:rsid w:val="00A86FA6"/>
    <w:rsid w:val="00AA28D6"/>
    <w:rsid w:val="00AA415D"/>
    <w:rsid w:val="00AB0EDE"/>
    <w:rsid w:val="00AB2E52"/>
    <w:rsid w:val="00AC0EC2"/>
    <w:rsid w:val="00AC3ECC"/>
    <w:rsid w:val="00AC4BE2"/>
    <w:rsid w:val="00AD2D1E"/>
    <w:rsid w:val="00AE0802"/>
    <w:rsid w:val="00AF1785"/>
    <w:rsid w:val="00B0148D"/>
    <w:rsid w:val="00B11D4B"/>
    <w:rsid w:val="00B13AC8"/>
    <w:rsid w:val="00B227F5"/>
    <w:rsid w:val="00B4548B"/>
    <w:rsid w:val="00B45BD7"/>
    <w:rsid w:val="00B64862"/>
    <w:rsid w:val="00B7477C"/>
    <w:rsid w:val="00B75810"/>
    <w:rsid w:val="00B83CDF"/>
    <w:rsid w:val="00B86C5A"/>
    <w:rsid w:val="00B96EDF"/>
    <w:rsid w:val="00BA0F1A"/>
    <w:rsid w:val="00BA3E91"/>
    <w:rsid w:val="00BA60DA"/>
    <w:rsid w:val="00BB6040"/>
    <w:rsid w:val="00BC307F"/>
    <w:rsid w:val="00BC70C8"/>
    <w:rsid w:val="00BF2AF5"/>
    <w:rsid w:val="00C032DA"/>
    <w:rsid w:val="00C214E3"/>
    <w:rsid w:val="00C5488B"/>
    <w:rsid w:val="00C6555F"/>
    <w:rsid w:val="00C737E9"/>
    <w:rsid w:val="00C73E44"/>
    <w:rsid w:val="00C80944"/>
    <w:rsid w:val="00C9198C"/>
    <w:rsid w:val="00CC07C2"/>
    <w:rsid w:val="00CC0CED"/>
    <w:rsid w:val="00CD2356"/>
    <w:rsid w:val="00CD26AF"/>
    <w:rsid w:val="00CE0DB6"/>
    <w:rsid w:val="00CF783E"/>
    <w:rsid w:val="00D20266"/>
    <w:rsid w:val="00D273E7"/>
    <w:rsid w:val="00D27914"/>
    <w:rsid w:val="00D51687"/>
    <w:rsid w:val="00D521BA"/>
    <w:rsid w:val="00D543ED"/>
    <w:rsid w:val="00D552EE"/>
    <w:rsid w:val="00D65979"/>
    <w:rsid w:val="00DA0B79"/>
    <w:rsid w:val="00DA3AFF"/>
    <w:rsid w:val="00DA40B9"/>
    <w:rsid w:val="00DB47E8"/>
    <w:rsid w:val="00DB574D"/>
    <w:rsid w:val="00DB5E65"/>
    <w:rsid w:val="00DC3A87"/>
    <w:rsid w:val="00DC3F32"/>
    <w:rsid w:val="00DC524B"/>
    <w:rsid w:val="00DC6B3C"/>
    <w:rsid w:val="00DC6BED"/>
    <w:rsid w:val="00DD161B"/>
    <w:rsid w:val="00DD4C68"/>
    <w:rsid w:val="00DD54CD"/>
    <w:rsid w:val="00DE3DFB"/>
    <w:rsid w:val="00DE5738"/>
    <w:rsid w:val="00E1563F"/>
    <w:rsid w:val="00E216A0"/>
    <w:rsid w:val="00E2689E"/>
    <w:rsid w:val="00E27DEC"/>
    <w:rsid w:val="00E337F6"/>
    <w:rsid w:val="00E43F31"/>
    <w:rsid w:val="00E441FA"/>
    <w:rsid w:val="00E44F1A"/>
    <w:rsid w:val="00E67E13"/>
    <w:rsid w:val="00E70808"/>
    <w:rsid w:val="00E74CA4"/>
    <w:rsid w:val="00E76EE7"/>
    <w:rsid w:val="00E92516"/>
    <w:rsid w:val="00E9313D"/>
    <w:rsid w:val="00E95047"/>
    <w:rsid w:val="00E96163"/>
    <w:rsid w:val="00EA1655"/>
    <w:rsid w:val="00EA4028"/>
    <w:rsid w:val="00EB0142"/>
    <w:rsid w:val="00EC21FD"/>
    <w:rsid w:val="00EC3795"/>
    <w:rsid w:val="00EC473F"/>
    <w:rsid w:val="00ED0A33"/>
    <w:rsid w:val="00ED174A"/>
    <w:rsid w:val="00EE2F29"/>
    <w:rsid w:val="00EE3266"/>
    <w:rsid w:val="00EE77AA"/>
    <w:rsid w:val="00EF07E8"/>
    <w:rsid w:val="00EF304A"/>
    <w:rsid w:val="00EF4F7D"/>
    <w:rsid w:val="00EF7BB5"/>
    <w:rsid w:val="00F003CA"/>
    <w:rsid w:val="00F07FF0"/>
    <w:rsid w:val="00F13CAC"/>
    <w:rsid w:val="00F26F47"/>
    <w:rsid w:val="00F310ED"/>
    <w:rsid w:val="00F35C2F"/>
    <w:rsid w:val="00F44EAD"/>
    <w:rsid w:val="00F53464"/>
    <w:rsid w:val="00F560DE"/>
    <w:rsid w:val="00F60750"/>
    <w:rsid w:val="00F8161F"/>
    <w:rsid w:val="00F83D40"/>
    <w:rsid w:val="00F9043C"/>
    <w:rsid w:val="00F93E63"/>
    <w:rsid w:val="00FA39F2"/>
    <w:rsid w:val="00FA6936"/>
    <w:rsid w:val="00FA6AA0"/>
    <w:rsid w:val="00FC5BCF"/>
    <w:rsid w:val="00FC7DC4"/>
    <w:rsid w:val="00FD2DE5"/>
    <w:rsid w:val="00FD385C"/>
    <w:rsid w:val="018F3FC1"/>
    <w:rsid w:val="05030806"/>
    <w:rsid w:val="05532132"/>
    <w:rsid w:val="05DA5BB6"/>
    <w:rsid w:val="06CC2A01"/>
    <w:rsid w:val="06FE76CE"/>
    <w:rsid w:val="07517343"/>
    <w:rsid w:val="07D20C92"/>
    <w:rsid w:val="09214298"/>
    <w:rsid w:val="09456F66"/>
    <w:rsid w:val="0A1118DE"/>
    <w:rsid w:val="0A4761B5"/>
    <w:rsid w:val="0B587095"/>
    <w:rsid w:val="0C114ECA"/>
    <w:rsid w:val="0C6B7B04"/>
    <w:rsid w:val="0D1C59DF"/>
    <w:rsid w:val="0D794B3F"/>
    <w:rsid w:val="0E5232CD"/>
    <w:rsid w:val="0FD96DC6"/>
    <w:rsid w:val="108576B1"/>
    <w:rsid w:val="11EA2CC6"/>
    <w:rsid w:val="13A7620A"/>
    <w:rsid w:val="13E339CD"/>
    <w:rsid w:val="14851DFA"/>
    <w:rsid w:val="1582093B"/>
    <w:rsid w:val="158761A3"/>
    <w:rsid w:val="17A03A1B"/>
    <w:rsid w:val="17B0133F"/>
    <w:rsid w:val="189B34D2"/>
    <w:rsid w:val="19235F91"/>
    <w:rsid w:val="19385A27"/>
    <w:rsid w:val="19EC7F41"/>
    <w:rsid w:val="19FD5A58"/>
    <w:rsid w:val="1B6D0A19"/>
    <w:rsid w:val="1B7579F2"/>
    <w:rsid w:val="1BA144C1"/>
    <w:rsid w:val="1C0A1DF5"/>
    <w:rsid w:val="1C8258F7"/>
    <w:rsid w:val="1D11016F"/>
    <w:rsid w:val="1D791B96"/>
    <w:rsid w:val="1E703A1A"/>
    <w:rsid w:val="1F8E4F5B"/>
    <w:rsid w:val="20305B26"/>
    <w:rsid w:val="204D27AC"/>
    <w:rsid w:val="222E09E9"/>
    <w:rsid w:val="222E3339"/>
    <w:rsid w:val="2298179E"/>
    <w:rsid w:val="24263545"/>
    <w:rsid w:val="24B71305"/>
    <w:rsid w:val="25992125"/>
    <w:rsid w:val="26F44557"/>
    <w:rsid w:val="28DD56DC"/>
    <w:rsid w:val="29647780"/>
    <w:rsid w:val="29C87DF8"/>
    <w:rsid w:val="29CA5DA8"/>
    <w:rsid w:val="2B504C6D"/>
    <w:rsid w:val="2CC133B5"/>
    <w:rsid w:val="2DA5DF7D"/>
    <w:rsid w:val="2F794705"/>
    <w:rsid w:val="30297B49"/>
    <w:rsid w:val="30A734F4"/>
    <w:rsid w:val="30E92B6F"/>
    <w:rsid w:val="31A15578"/>
    <w:rsid w:val="31EB6616"/>
    <w:rsid w:val="32DC1C33"/>
    <w:rsid w:val="33E0417F"/>
    <w:rsid w:val="34431F17"/>
    <w:rsid w:val="348979E6"/>
    <w:rsid w:val="354D4575"/>
    <w:rsid w:val="35EC1E7D"/>
    <w:rsid w:val="35EC7D36"/>
    <w:rsid w:val="365B3884"/>
    <w:rsid w:val="372A345A"/>
    <w:rsid w:val="37B10E58"/>
    <w:rsid w:val="39D0586A"/>
    <w:rsid w:val="3AEF051C"/>
    <w:rsid w:val="3BFD2A43"/>
    <w:rsid w:val="3CB37138"/>
    <w:rsid w:val="3D1E1E52"/>
    <w:rsid w:val="43E12D3F"/>
    <w:rsid w:val="44AD63DC"/>
    <w:rsid w:val="44FD622D"/>
    <w:rsid w:val="450D51F4"/>
    <w:rsid w:val="463E5E8A"/>
    <w:rsid w:val="489C4D0F"/>
    <w:rsid w:val="4908341B"/>
    <w:rsid w:val="49AB5B4C"/>
    <w:rsid w:val="49D11D41"/>
    <w:rsid w:val="4B100CB1"/>
    <w:rsid w:val="4B801F0B"/>
    <w:rsid w:val="4D176CDD"/>
    <w:rsid w:val="4F6C005E"/>
    <w:rsid w:val="501B4122"/>
    <w:rsid w:val="503A5393"/>
    <w:rsid w:val="507A1F5E"/>
    <w:rsid w:val="50850D04"/>
    <w:rsid w:val="50FA554C"/>
    <w:rsid w:val="51144A6F"/>
    <w:rsid w:val="51EB3EF3"/>
    <w:rsid w:val="53202F66"/>
    <w:rsid w:val="53B85B8C"/>
    <w:rsid w:val="549458AE"/>
    <w:rsid w:val="54ED52AB"/>
    <w:rsid w:val="56144C03"/>
    <w:rsid w:val="58183115"/>
    <w:rsid w:val="5A7B4B20"/>
    <w:rsid w:val="5AFA029F"/>
    <w:rsid w:val="5B6B2612"/>
    <w:rsid w:val="5B8D8EE0"/>
    <w:rsid w:val="5CA22FB7"/>
    <w:rsid w:val="5DDA4491"/>
    <w:rsid w:val="5E4B00D2"/>
    <w:rsid w:val="5E7A2F7C"/>
    <w:rsid w:val="5EBC1EAF"/>
    <w:rsid w:val="6027658E"/>
    <w:rsid w:val="605A4DDA"/>
    <w:rsid w:val="615D3089"/>
    <w:rsid w:val="61DA79B9"/>
    <w:rsid w:val="621F1FBE"/>
    <w:rsid w:val="629E40E8"/>
    <w:rsid w:val="65314B5F"/>
    <w:rsid w:val="664B27D8"/>
    <w:rsid w:val="664B7183"/>
    <w:rsid w:val="66D34F5E"/>
    <w:rsid w:val="67BF3587"/>
    <w:rsid w:val="68330BB2"/>
    <w:rsid w:val="68FD194E"/>
    <w:rsid w:val="6A891295"/>
    <w:rsid w:val="6A9DD3D2"/>
    <w:rsid w:val="6FC50515"/>
    <w:rsid w:val="708C7A10"/>
    <w:rsid w:val="71275341"/>
    <w:rsid w:val="71D11AD4"/>
    <w:rsid w:val="72523E03"/>
    <w:rsid w:val="735D2DA3"/>
    <w:rsid w:val="75670D41"/>
    <w:rsid w:val="768B0D8B"/>
    <w:rsid w:val="78037949"/>
    <w:rsid w:val="799B7CFA"/>
    <w:rsid w:val="7A0A2078"/>
    <w:rsid w:val="7BF47F9B"/>
    <w:rsid w:val="7C4B8916"/>
    <w:rsid w:val="7C5E4034"/>
    <w:rsid w:val="7D4102F2"/>
    <w:rsid w:val="7DC4580F"/>
    <w:rsid w:val="7DEBAD20"/>
    <w:rsid w:val="7E265025"/>
    <w:rsid w:val="7FBBB83B"/>
    <w:rsid w:val="7FD7E0C1"/>
    <w:rsid w:val="7FEF25FF"/>
    <w:rsid w:val="927EE75B"/>
    <w:rsid w:val="9E9FBD7D"/>
    <w:rsid w:val="B9CBCF00"/>
    <w:rsid w:val="DEFFF2E6"/>
    <w:rsid w:val="DFFA3B85"/>
    <w:rsid w:val="EE13476C"/>
    <w:rsid w:val="EED33F83"/>
    <w:rsid w:val="F4FBEC7C"/>
    <w:rsid w:val="F8F51795"/>
    <w:rsid w:val="F974EBFE"/>
    <w:rsid w:val="F9DB44B5"/>
    <w:rsid w:val="FC7A12F6"/>
    <w:rsid w:val="FDFD7995"/>
    <w:rsid w:val="FFF5076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51" w:lineRule="atLeast"/>
      <w:ind w:firstLine="419"/>
      <w:jc w:val="both"/>
      <w:textAlignment w:val="baseline"/>
    </w:pPr>
    <w:rPr>
      <w:rFonts w:ascii="Times New Roman" w:hAnsi="Times New Roman" w:eastAsia="宋体" w:cs="Times New Roman"/>
      <w:color w:val="000000"/>
      <w:sz w:val="21"/>
      <w:u w:val="none" w:color="000000"/>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Normal Indent"/>
    <w:basedOn w:val="1"/>
    <w:qFormat/>
    <w:uiPriority w:val="0"/>
    <w:pPr>
      <w:ind w:firstLine="420" w:firstLineChars="200"/>
    </w:pPr>
  </w:style>
  <w:style w:type="paragraph" w:styleId="5">
    <w:name w:val="annotation text"/>
    <w:basedOn w:val="1"/>
    <w:unhideWhenUsed/>
    <w:qFormat/>
    <w:uiPriority w:val="99"/>
    <w:pPr>
      <w:jc w:val="left"/>
    </w:pPr>
  </w:style>
  <w:style w:type="paragraph" w:styleId="6">
    <w:name w:val="Body Text Indent"/>
    <w:basedOn w:val="1"/>
    <w:qFormat/>
    <w:uiPriority w:val="0"/>
    <w:pPr>
      <w:widowControl w:val="0"/>
      <w:spacing w:line="240" w:lineRule="auto"/>
      <w:ind w:firstLine="640" w:firstLineChars="200"/>
      <w:textAlignment w:val="auto"/>
    </w:pPr>
    <w:rPr>
      <w:rFonts w:ascii="仿宋_GB2312" w:eastAsia="仿宋_GB2312"/>
      <w:color w:val="auto"/>
      <w:kern w:val="2"/>
      <w:sz w:val="32"/>
      <w:szCs w:val="24"/>
      <w:u w:val="none" w:color="auto"/>
    </w:rPr>
  </w:style>
  <w:style w:type="paragraph" w:styleId="7">
    <w:name w:val="Plain Text"/>
    <w:basedOn w:val="1"/>
    <w:link w:val="20"/>
    <w:unhideWhenUsed/>
    <w:qFormat/>
    <w:uiPriority w:val="0"/>
    <w:pPr>
      <w:spacing w:before="100" w:beforeAutospacing="1" w:after="100" w:afterAutospacing="1" w:line="240" w:lineRule="auto"/>
      <w:ind w:firstLine="0"/>
      <w:jc w:val="left"/>
      <w:textAlignment w:val="auto"/>
    </w:pPr>
    <w:rPr>
      <w:rFonts w:ascii="宋体" w:hAnsi="宋体"/>
      <w:color w:val="auto"/>
      <w:sz w:val="24"/>
      <w:szCs w:val="24"/>
      <w:u w:val="none" w:color="auto"/>
    </w:rPr>
  </w:style>
  <w:style w:type="paragraph" w:styleId="8">
    <w:name w:val="Date"/>
    <w:basedOn w:val="1"/>
    <w:next w:val="1"/>
    <w:qFormat/>
    <w:uiPriority w:val="0"/>
    <w:pPr>
      <w:widowControl w:val="0"/>
      <w:spacing w:line="240" w:lineRule="auto"/>
      <w:ind w:left="100" w:leftChars="2500" w:firstLine="0"/>
      <w:textAlignment w:val="auto"/>
    </w:pPr>
    <w:rPr>
      <w:color w:val="auto"/>
      <w:kern w:val="2"/>
      <w:szCs w:val="24"/>
      <w:u w:val="none" w:color="auto"/>
    </w:rPr>
  </w:style>
  <w:style w:type="paragraph" w:styleId="9">
    <w:name w:val="Body Text Indent 2"/>
    <w:basedOn w:val="1"/>
    <w:qFormat/>
    <w:uiPriority w:val="0"/>
    <w:pPr>
      <w:spacing w:line="500" w:lineRule="exact"/>
      <w:ind w:firstLine="640" w:firstLineChars="200"/>
    </w:pPr>
    <w:rPr>
      <w:rFonts w:ascii="仿宋_GB2312" w:eastAsia="仿宋_GB2312"/>
      <w:sz w:val="32"/>
    </w:rPr>
  </w:style>
  <w:style w:type="paragraph" w:styleId="10">
    <w:name w:val="Balloon Text"/>
    <w:basedOn w:val="1"/>
    <w:semiHidden/>
    <w:qFormat/>
    <w:uiPriority w:val="0"/>
    <w:rPr>
      <w:sz w:val="18"/>
      <w:szCs w:val="18"/>
    </w:rPr>
  </w:style>
  <w:style w:type="paragraph" w:styleId="11">
    <w:name w:val="footer"/>
    <w:basedOn w:val="1"/>
    <w:link w:val="21"/>
    <w:qFormat/>
    <w:uiPriority w:val="99"/>
    <w:pPr>
      <w:tabs>
        <w:tab w:val="center" w:pos="4153"/>
        <w:tab w:val="right" w:pos="8306"/>
      </w:tabs>
      <w:snapToGrid w:val="0"/>
      <w:spacing w:line="240" w:lineRule="atLeast"/>
      <w:jc w:val="left"/>
    </w:pPr>
    <w:rPr>
      <w:sz w:val="18"/>
      <w:szCs w:val="18"/>
    </w:rPr>
  </w:style>
  <w:style w:type="paragraph" w:styleId="12">
    <w:name w:val="header"/>
    <w:basedOn w:val="1"/>
    <w:link w:val="22"/>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qFormat/>
    <w:uiPriority w:val="0"/>
  </w:style>
  <w:style w:type="character" w:styleId="19">
    <w:name w:val="Hyperlink"/>
    <w:qFormat/>
    <w:uiPriority w:val="0"/>
    <w:rPr>
      <w:color w:val="0000FF"/>
      <w:u w:val="single"/>
    </w:rPr>
  </w:style>
  <w:style w:type="character" w:customStyle="1" w:styleId="20">
    <w:name w:val="纯文本 字符"/>
    <w:link w:val="7"/>
    <w:qFormat/>
    <w:uiPriority w:val="0"/>
    <w:rPr>
      <w:rFonts w:ascii="宋体" w:hAnsi="宋体" w:cs="宋体"/>
      <w:sz w:val="24"/>
      <w:szCs w:val="24"/>
    </w:rPr>
  </w:style>
  <w:style w:type="character" w:customStyle="1" w:styleId="21">
    <w:name w:val="页脚 字符"/>
    <w:link w:val="11"/>
    <w:qFormat/>
    <w:uiPriority w:val="99"/>
    <w:rPr>
      <w:color w:val="000000"/>
      <w:sz w:val="18"/>
      <w:szCs w:val="18"/>
      <w:u w:val="none" w:color="000000"/>
    </w:rPr>
  </w:style>
  <w:style w:type="character" w:customStyle="1" w:styleId="22">
    <w:name w:val="页眉 字符"/>
    <w:link w:val="12"/>
    <w:qFormat/>
    <w:uiPriority w:val="0"/>
    <w:rPr>
      <w:color w:val="000000"/>
      <w:sz w:val="18"/>
      <w:szCs w:val="18"/>
      <w:u w:val="none" w:color="000000"/>
    </w:rPr>
  </w:style>
  <w:style w:type="character" w:customStyle="1" w:styleId="23">
    <w:name w:val="超级链接"/>
    <w:qFormat/>
    <w:uiPriority w:val="0"/>
    <w:rPr>
      <w:rFonts w:ascii="Times New Roman" w:eastAsia="宋体"/>
      <w:color w:val="0000FF"/>
      <w:sz w:val="21"/>
      <w:u w:val="single" w:color="0000FF"/>
      <w:vertAlign w:val="baseline"/>
      <w:lang w:val="en-US" w:eastAsia="zh-CN"/>
    </w:rPr>
  </w:style>
  <w:style w:type="character" w:customStyle="1" w:styleId="24">
    <w:name w:val="链接"/>
    <w:qFormat/>
    <w:uiPriority w:val="0"/>
    <w:rPr>
      <w:rFonts w:ascii="Times New Roman" w:eastAsia="宋体"/>
      <w:color w:val="0000FF"/>
      <w:sz w:val="21"/>
      <w:u w:val="single" w:color="0000FF"/>
      <w:vertAlign w:val="baseline"/>
      <w:lang w:val="en-US" w:eastAsia="zh-CN"/>
    </w:rPr>
  </w:style>
  <w:style w:type="character" w:customStyle="1" w:styleId="25">
    <w:name w:val="公文正文"/>
    <w:qFormat/>
    <w:uiPriority w:val="0"/>
    <w:rPr>
      <w:rFonts w:ascii="Times New Roman" w:eastAsia="仿宋_GB2312"/>
      <w:color w:val="000000"/>
      <w:spacing w:val="17"/>
      <w:sz w:val="31"/>
      <w:u w:val="none" w:color="000000"/>
      <w:vertAlign w:val="baseline"/>
      <w:lang w:val="en-US" w:eastAsia="zh-CN"/>
    </w:rPr>
  </w:style>
  <w:style w:type="character" w:customStyle="1" w:styleId="26">
    <w:name w:val="公文正文2"/>
    <w:qFormat/>
    <w:uiPriority w:val="0"/>
    <w:rPr>
      <w:rFonts w:ascii="Times New Roman" w:eastAsia="仿宋_GB2312"/>
      <w:color w:val="000000"/>
      <w:spacing w:val="17"/>
      <w:sz w:val="31"/>
      <w:u w:val="none" w:color="000000"/>
      <w:vertAlign w:val="baseline"/>
      <w:lang w:val="en-US" w:eastAsia="zh-CN"/>
    </w:rPr>
  </w:style>
  <w:style w:type="paragraph" w:customStyle="1" w:styleId="27">
    <w:name w:val="主题词："/>
    <w:basedOn w:val="1"/>
    <w:qFormat/>
    <w:uiPriority w:val="0"/>
    <w:pPr>
      <w:spacing w:line="351" w:lineRule="atLeast"/>
      <w:ind w:firstLine="0"/>
      <w:jc w:val="both"/>
      <w:textAlignment w:val="baseline"/>
    </w:pPr>
    <w:rPr>
      <w:rFonts w:ascii="Times New Roman" w:eastAsia="宋体"/>
      <w:b/>
      <w:color w:val="000000"/>
      <w:sz w:val="31"/>
      <w:u w:val="single" w:color="auto"/>
      <w:vertAlign w:val="baseline"/>
      <w:lang w:val="en-US" w:eastAsia="zh-CN"/>
    </w:rPr>
  </w:style>
  <w:style w:type="paragraph" w:customStyle="1" w:styleId="28">
    <w:name w:val="目录4"/>
    <w:basedOn w:val="1"/>
    <w:qFormat/>
    <w:uiPriority w:val="0"/>
    <w:pPr>
      <w:tabs>
        <w:tab w:val="left" w:leader="dot" w:pos="7370"/>
      </w:tabs>
      <w:spacing w:line="317" w:lineRule="atLeast"/>
      <w:ind w:firstLine="629"/>
      <w:jc w:val="both"/>
      <w:textAlignment w:val="baseline"/>
    </w:pPr>
    <w:rPr>
      <w:rFonts w:ascii="Times New Roman" w:eastAsia="宋体"/>
      <w:color w:val="000000"/>
      <w:sz w:val="21"/>
      <w:u w:val="none" w:color="000000"/>
      <w:vertAlign w:val="baseline"/>
      <w:lang w:val="en-US" w:eastAsia="zh-CN"/>
    </w:rPr>
  </w:style>
  <w:style w:type="paragraph" w:customStyle="1" w:styleId="29">
    <w:name w:val="目录3"/>
    <w:basedOn w:val="1"/>
    <w:qFormat/>
    <w:uiPriority w:val="0"/>
    <w:pPr>
      <w:tabs>
        <w:tab w:val="left" w:leader="dot" w:pos="7370"/>
      </w:tabs>
      <w:spacing w:line="317" w:lineRule="atLeast"/>
      <w:ind w:firstLine="419"/>
      <w:jc w:val="both"/>
      <w:textAlignment w:val="baseline"/>
    </w:pPr>
    <w:rPr>
      <w:rFonts w:ascii="Times New Roman" w:eastAsia="宋体"/>
      <w:color w:val="000000"/>
      <w:sz w:val="21"/>
      <w:u w:val="none" w:color="000000"/>
      <w:vertAlign w:val="baseline"/>
      <w:lang w:val="en-US" w:eastAsia="zh-CN"/>
    </w:rPr>
  </w:style>
  <w:style w:type="paragraph" w:customStyle="1" w:styleId="30">
    <w:name w:val="正文文字"/>
    <w:basedOn w:val="1"/>
    <w:qFormat/>
    <w:uiPriority w:val="0"/>
    <w:pPr>
      <w:spacing w:line="2619" w:lineRule="atLeast"/>
      <w:jc w:val="center"/>
    </w:pPr>
    <w:rPr>
      <w:rFonts w:eastAsia="黑体"/>
      <w:b/>
      <w:sz w:val="44"/>
    </w:rPr>
  </w:style>
  <w:style w:type="paragraph" w:customStyle="1" w:styleId="31">
    <w:name w:val="小节标题"/>
    <w:basedOn w:val="1"/>
    <w:qFormat/>
    <w:uiPriority w:val="0"/>
    <w:pPr>
      <w:spacing w:before="175" w:after="102" w:line="351" w:lineRule="atLeast"/>
      <w:ind w:firstLine="0"/>
      <w:jc w:val="both"/>
      <w:textAlignment w:val="baseline"/>
    </w:pPr>
    <w:rPr>
      <w:rFonts w:ascii="Times New Roman" w:eastAsia="黑体"/>
      <w:color w:val="000000"/>
      <w:sz w:val="21"/>
      <w:u w:val="none" w:color="000000"/>
      <w:vertAlign w:val="baseline"/>
      <w:lang w:val="en-US" w:eastAsia="zh-CN"/>
    </w:rPr>
  </w:style>
  <w:style w:type="paragraph" w:customStyle="1" w:styleId="32">
    <w:name w:val="目录2"/>
    <w:basedOn w:val="1"/>
    <w:qFormat/>
    <w:uiPriority w:val="0"/>
    <w:pPr>
      <w:tabs>
        <w:tab w:val="left" w:leader="dot" w:pos="7370"/>
      </w:tabs>
      <w:spacing w:line="317" w:lineRule="atLeast"/>
      <w:ind w:firstLine="209"/>
      <w:jc w:val="both"/>
      <w:textAlignment w:val="baseline"/>
    </w:pPr>
    <w:rPr>
      <w:rFonts w:ascii="Times New Roman" w:eastAsia="宋体"/>
      <w:color w:val="000000"/>
      <w:sz w:val="21"/>
      <w:u w:val="none" w:color="000000"/>
      <w:vertAlign w:val="baseline"/>
      <w:lang w:val="en-US" w:eastAsia="zh-CN"/>
    </w:rPr>
  </w:style>
  <w:style w:type="paragraph" w:customStyle="1" w:styleId="33">
    <w:name w:val="目录标题"/>
    <w:basedOn w:val="1"/>
    <w:qFormat/>
    <w:uiPriority w:val="0"/>
    <w:pPr>
      <w:spacing w:before="566" w:after="544" w:line="566" w:lineRule="atLeast"/>
      <w:ind w:firstLine="419"/>
      <w:jc w:val="center"/>
      <w:textAlignment w:val="baseline"/>
    </w:pPr>
    <w:rPr>
      <w:rFonts w:ascii="Arial" w:eastAsia="黑体"/>
      <w:color w:val="000000"/>
      <w:spacing w:val="566"/>
      <w:sz w:val="54"/>
      <w:u w:val="none" w:color="000000"/>
      <w:vertAlign w:val="baseline"/>
      <w:lang w:val="en-US" w:eastAsia="zh-CN"/>
    </w:rPr>
  </w:style>
  <w:style w:type="paragraph" w:styleId="34">
    <w:name w:val="List Paragraph"/>
    <w:basedOn w:val="1"/>
    <w:qFormat/>
    <w:uiPriority w:val="34"/>
    <w:pPr>
      <w:widowControl w:val="0"/>
      <w:spacing w:line="240" w:lineRule="auto"/>
      <w:ind w:firstLine="420" w:firstLineChars="200"/>
      <w:textAlignment w:val="auto"/>
    </w:pPr>
    <w:rPr>
      <w:rFonts w:ascii="Calibri" w:hAnsi="Calibri" w:eastAsia="宋体" w:cs="Times New Roman"/>
      <w:color w:val="auto"/>
      <w:kern w:val="2"/>
      <w:szCs w:val="22"/>
      <w:u w:val="none" w:color="auto"/>
    </w:rPr>
  </w:style>
  <w:style w:type="paragraph" w:customStyle="1" w:styleId="35">
    <w:name w:val="段标题"/>
    <w:basedOn w:val="1"/>
    <w:qFormat/>
    <w:uiPriority w:val="0"/>
    <w:pPr>
      <w:spacing w:line="351" w:lineRule="atLeast"/>
      <w:ind w:firstLine="419"/>
      <w:jc w:val="left"/>
      <w:textAlignment w:val="baseline"/>
    </w:pPr>
    <w:rPr>
      <w:rFonts w:ascii="宋体" w:eastAsia="宋体"/>
      <w:color w:val="000000"/>
      <w:sz w:val="21"/>
      <w:u w:val="none" w:color="000000"/>
      <w:vertAlign w:val="baseline"/>
      <w:lang w:val="en-US" w:eastAsia="zh-CN"/>
    </w:rPr>
  </w:style>
  <w:style w:type="paragraph" w:customStyle="1" w:styleId="36">
    <w:name w:val="正文2"/>
    <w:basedOn w:val="1"/>
    <w:qFormat/>
    <w:uiPriority w:val="0"/>
    <w:pPr>
      <w:spacing w:line="351" w:lineRule="atLeast"/>
      <w:ind w:firstLine="419"/>
      <w:jc w:val="both"/>
      <w:textAlignment w:val="baseline"/>
    </w:pPr>
    <w:rPr>
      <w:rFonts w:ascii="Times New Roman" w:eastAsia="宋体"/>
      <w:color w:val="000000"/>
      <w:spacing w:val="17"/>
      <w:sz w:val="28"/>
      <w:u w:val="none" w:color="000000"/>
      <w:vertAlign w:val="baseline"/>
      <w:lang w:val="en-US" w:eastAsia="zh-CN"/>
    </w:rPr>
  </w:style>
  <w:style w:type="paragraph" w:customStyle="1" w:styleId="37">
    <w:name w:val="文章总标题"/>
    <w:basedOn w:val="1"/>
    <w:qFormat/>
    <w:uiPriority w:val="0"/>
    <w:pPr>
      <w:spacing w:before="566" w:after="544" w:line="566" w:lineRule="atLeast"/>
      <w:ind w:firstLine="0"/>
      <w:jc w:val="center"/>
      <w:textAlignment w:val="baseline"/>
    </w:pPr>
    <w:rPr>
      <w:rFonts w:ascii="Arial" w:eastAsia="黑体"/>
      <w:color w:val="000000"/>
      <w:sz w:val="54"/>
      <w:u w:val="none" w:color="000000"/>
      <w:vertAlign w:val="baseline"/>
      <w:lang w:val="en-US" w:eastAsia="zh-CN"/>
    </w:rPr>
  </w:style>
  <w:style w:type="paragraph" w:customStyle="1" w:styleId="38">
    <w:name w:val="节标题"/>
    <w:basedOn w:val="1"/>
    <w:qFormat/>
    <w:uiPriority w:val="0"/>
    <w:pPr>
      <w:spacing w:line="289" w:lineRule="atLeast"/>
      <w:ind w:firstLine="0"/>
      <w:jc w:val="center"/>
      <w:textAlignment w:val="baseline"/>
    </w:pPr>
    <w:rPr>
      <w:rFonts w:ascii="Times New Roman" w:eastAsia="宋体"/>
      <w:color w:val="000000"/>
      <w:sz w:val="28"/>
      <w:u w:val="none" w:color="000000"/>
      <w:vertAlign w:val="baseline"/>
      <w:lang w:val="en-US" w:eastAsia="zh-CN"/>
    </w:rPr>
  </w:style>
  <w:style w:type="paragraph" w:customStyle="1" w:styleId="39">
    <w:name w:val=" Char Char Char Char"/>
    <w:basedOn w:val="1"/>
    <w:qFormat/>
    <w:uiPriority w:val="0"/>
    <w:pPr>
      <w:spacing w:after="160" w:line="240" w:lineRule="exact"/>
      <w:ind w:firstLine="0"/>
      <w:jc w:val="left"/>
      <w:textAlignment w:val="auto"/>
    </w:pPr>
    <w:rPr>
      <w:rFonts w:ascii="Verdana" w:hAnsi="Verdana" w:eastAsia="仿宋_GB2312"/>
      <w:color w:val="auto"/>
      <w:sz w:val="24"/>
      <w:u w:val="none" w:color="auto"/>
      <w:lang w:eastAsia="en-US"/>
    </w:rPr>
  </w:style>
  <w:style w:type="paragraph" w:customStyle="1" w:styleId="40">
    <w:name w:val="章标题"/>
    <w:basedOn w:val="1"/>
    <w:qFormat/>
    <w:uiPriority w:val="0"/>
    <w:pPr>
      <w:spacing w:before="158" w:after="153" w:line="323" w:lineRule="atLeast"/>
      <w:ind w:firstLine="0"/>
      <w:jc w:val="center"/>
      <w:textAlignment w:val="baseline"/>
    </w:pPr>
    <w:rPr>
      <w:rFonts w:ascii="Arial" w:eastAsia="黑体"/>
      <w:color w:val="000000"/>
      <w:sz w:val="31"/>
      <w:u w:val="none" w:color="000000"/>
      <w:vertAlign w:val="baseline"/>
      <w:lang w:val="en-US" w:eastAsia="zh-CN"/>
    </w:rPr>
  </w:style>
  <w:style w:type="paragraph" w:customStyle="1" w:styleId="41">
    <w:name w:val="目录1"/>
    <w:basedOn w:val="1"/>
    <w:qFormat/>
    <w:uiPriority w:val="0"/>
    <w:pPr>
      <w:tabs>
        <w:tab w:val="left" w:leader="dot" w:pos="8503"/>
      </w:tabs>
      <w:spacing w:after="136" w:line="289" w:lineRule="atLeast"/>
      <w:ind w:firstLine="0"/>
      <w:jc w:val="left"/>
      <w:textAlignment w:val="baseline"/>
    </w:pPr>
    <w:rPr>
      <w:rFonts w:ascii="Arial" w:eastAsia="黑体"/>
      <w:color w:val="000000"/>
      <w:sz w:val="28"/>
      <w:u w:val="none" w:color="000000"/>
      <w:vertAlign w:val="baseline"/>
      <w:lang w:val="en-US" w:eastAsia="zh-CN"/>
    </w:rPr>
  </w:style>
  <w:style w:type="paragraph" w:customStyle="1" w:styleId="42">
    <w:name w:val="段落中心"/>
    <w:basedOn w:val="1"/>
    <w:qFormat/>
    <w:uiPriority w:val="0"/>
    <w:pPr>
      <w:spacing w:line="351" w:lineRule="atLeast"/>
      <w:ind w:firstLine="419"/>
      <w:jc w:val="both"/>
      <w:textAlignment w:val="baseline"/>
    </w:pPr>
    <w:rPr>
      <w:rFonts w:ascii="Times New Roman" w:eastAsia="宋体"/>
      <w:b/>
      <w:color w:val="000000"/>
      <w:spacing w:val="17"/>
      <w:sz w:val="31"/>
      <w:u w:val="none" w:color="000000"/>
      <w:vertAlign w:val="baseline"/>
      <w:lang w:val="en-US" w:eastAsia="zh-CN"/>
    </w:rPr>
  </w:style>
  <w:style w:type="paragraph" w:customStyle="1" w:styleId="43">
    <w:name w:val="文章附标题"/>
    <w:basedOn w:val="1"/>
    <w:qFormat/>
    <w:uiPriority w:val="0"/>
    <w:pPr>
      <w:spacing w:before="187" w:after="175" w:line="374" w:lineRule="atLeast"/>
      <w:ind w:firstLine="0"/>
      <w:jc w:val="center"/>
      <w:textAlignment w:val="baseline"/>
    </w:pPr>
    <w:rPr>
      <w:rFonts w:ascii="Times New Roman" w:eastAsia="宋体"/>
      <w:color w:val="000000"/>
      <w:sz w:val="36"/>
      <w:u w:val="none" w:color="000000"/>
      <w:vertAlign w:val="baseline"/>
      <w:lang w:val="en-US" w:eastAsia="zh-CN"/>
    </w:rPr>
  </w:style>
  <w:style w:type="table" w:customStyle="1" w:styleId="4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3113</Words>
  <Characters>3203</Characters>
  <Lines>15</Lines>
  <Paragraphs>4</Paragraphs>
  <TotalTime>7</TotalTime>
  <ScaleCrop>false</ScaleCrop>
  <LinksUpToDate>false</LinksUpToDate>
  <CharactersWithSpaces>3484</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2023-10-10T08:46:00Z</dcterms:created>
  <dc:creator>vision</dc:creator>
  <cp:lastModifiedBy>greatwall</cp:lastModifiedBy>
  <cp:lastPrinted>2024-06-20T10:16:00Z</cp:lastPrinted>
  <dcterms:modified xsi:type="dcterms:W3CDTF">2025-07-17T17:00:50Z</dcterms:modified>
  <dc:title>蓬江经贸字[2010]32号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y fmtid="{D5CDD505-2E9C-101B-9397-08002B2CF9AE}" pid="3" name="ICV">
    <vt:lpwstr>4E91F9E555074C3FA956D12400EC68B9_13</vt:lpwstr>
  </property>
  <property fmtid="{D5CDD505-2E9C-101B-9397-08002B2CF9AE}" pid="4" name="KSOTemplateDocerSaveRecord">
    <vt:lpwstr>eyJoZGlkIjoiYzg4OGU1MGYyZjY3MWI1NDk2OTYwOTM2Y2Y4ZDg2NTciLCJ1c2VySWQiOiIzMTQ4MzEwMyJ9</vt:lpwstr>
  </property>
</Properties>
</file>