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335" w:firstLineChars="16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2525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5"/>
          <w:kern w:val="0"/>
          <w:sz w:val="24"/>
          <w:szCs w:val="24"/>
          <w:lang w:val="en-US" w:eastAsia="zh-CN" w:bidi="ar"/>
        </w:rPr>
        <w:t>“三公”经费财政拨款支出决算总体情况说明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15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中共江门市蓬江区委办公室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2024年度“三公”经费支出决算等于预算数的主要情况：本部门认真贯彻落实中央八项规定精神和厉行节约的要求，从严控制“三公”经费开支，全年没有三公经费支出。2024年度“三公”经费支出决算等于上年决算数的主要情况：2024年年度与2023年年度均无三公经费开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3"/>
          <w:szCs w:val="23"/>
        </w:rPr>
      </w:pPr>
    </w:p>
    <w:p>
      <w:r>
        <w:drawing>
          <wp:inline distT="0" distB="0" distL="114300" distR="114300">
            <wp:extent cx="8858885" cy="227901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60AE"/>
    <w:rsid w:val="43F03F81"/>
    <w:rsid w:val="4BC72BA8"/>
    <w:rsid w:val="4E755E0E"/>
    <w:rsid w:val="551B78F5"/>
    <w:rsid w:val="5BE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2024-09-26T07:20:00Z</dcterms:created>
  <dc:creator>Administrator</dc:creator>
  <cp:lastModifiedBy>冯敏玲</cp:lastModifiedBy>
  <dcterms:modified xsi:type="dcterms:W3CDTF">2025-09-27T07:16:40Z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EBDF6A03C22B444FB613532036F7A8E3</vt:lpwstr>
  </property>
</Properties>
</file>