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EF" w:rsidRDefault="00B32EEF" w:rsidP="00B32EEF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32EEF" w:rsidRDefault="00B32EEF" w:rsidP="00B32EEF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推荐项目分配表（一）</w:t>
      </w:r>
    </w:p>
    <w:p w:rsidR="00B32EEF" w:rsidRDefault="00B32EEF" w:rsidP="00B32EEF">
      <w:pPr>
        <w:adjustRightInd w:val="0"/>
        <w:spacing w:line="30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1991"/>
        <w:gridCol w:w="1992"/>
        <w:gridCol w:w="1991"/>
        <w:gridCol w:w="1994"/>
        <w:gridCol w:w="2550"/>
      </w:tblGrid>
      <w:tr w:rsidR="00B32EEF" w:rsidTr="00E81302">
        <w:trPr>
          <w:trHeight w:val="500"/>
          <w:tblHeader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荐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3983" w:type="dxa"/>
            <w:gridSpan w:val="2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基础名额</w:t>
            </w:r>
          </w:p>
        </w:tc>
        <w:tc>
          <w:tcPr>
            <w:tcW w:w="3984" w:type="dxa"/>
            <w:gridSpan w:val="2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计划单列市、副省级城市名额</w:t>
            </w:r>
            <w:r>
              <w:rPr>
                <w:rStyle w:val="a6"/>
                <w:rFonts w:eastAsia="黑体"/>
                <w:sz w:val="28"/>
                <w:szCs w:val="28"/>
              </w:rPr>
              <w:footnoteReference w:id="1"/>
            </w: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其他名额</w:t>
            </w:r>
          </w:p>
        </w:tc>
      </w:tr>
      <w:tr w:rsidR="00B32EEF" w:rsidTr="00E81302">
        <w:trPr>
          <w:trHeight w:val="500"/>
          <w:tblHeader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1. </w:t>
            </w:r>
            <w:r>
              <w:rPr>
                <w:rFonts w:eastAsia="仿宋_GB2312"/>
                <w:sz w:val="28"/>
                <w:szCs w:val="28"/>
              </w:rPr>
              <w:t>辖区内国家知识产权强市建设示范城市（计划单列市、副省级城市除外）、国家知识产权强国建设示范园区、国家知识产权示范高校各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个名额；</w:t>
            </w:r>
          </w:p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eastAsia="仿宋_GB2312"/>
                <w:sz w:val="28"/>
                <w:szCs w:val="28"/>
              </w:rPr>
              <w:t>辖区内国家知识产权示范企业每两届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个名额；</w:t>
            </w: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天津市知识产权局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内蒙古自治区知识产权局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（沈阳）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（沈阳）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（大连）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（大连）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吉林省知识产权局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（长春）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（长春）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黑龙江省知识产权局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（哈尔滨）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（哈尔滨）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上海市知识产权局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江苏省知识产权局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（南京）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（南京）</w:t>
            </w:r>
          </w:p>
        </w:tc>
        <w:tc>
          <w:tcPr>
            <w:tcW w:w="2550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 </w:t>
            </w:r>
            <w:r>
              <w:rPr>
                <w:rFonts w:eastAsia="仿宋_GB2312"/>
                <w:sz w:val="28"/>
                <w:szCs w:val="28"/>
              </w:rPr>
              <w:t>设省人民政府专利奖的省级知识产权局可在基础名额基础上增加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个至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个推荐名额；</w:t>
            </w:r>
          </w:p>
          <w:p w:rsidR="00B32EEF" w:rsidRDefault="00B32EEF" w:rsidP="00E8130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以上名额均不限发明、实用新型、外观设计专利。</w:t>
            </w: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（杭州）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（杭州）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（宁波）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（宁波）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安徽省知识产权局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（厦门）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（厦门）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（济南）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（济南）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（青岛）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（青岛）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（武汉）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（武汉）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广东省知识产权局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Merge w:val="restart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（广州）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（广州）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（深圳）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（深圳）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广西壮族自治区知识产权局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海南省知识产权局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重庆市知识产权局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四川省知识产权局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（成都）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（成都）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贵州省知识产权局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云南省知识产权局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西藏自治区知识产权局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陕西省知识产权局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（西安）</w:t>
            </w: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（西安）</w:t>
            </w: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甘肃省知识产权局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青海省知识产权局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宁夏回族自治区知识产权局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新疆维吾尔自治区知识产权局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32EEF" w:rsidTr="00E81302">
        <w:trPr>
          <w:trHeight w:val="500"/>
          <w:jc w:val="center"/>
        </w:trPr>
        <w:tc>
          <w:tcPr>
            <w:tcW w:w="3902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新疆生产建设兵团知识产权局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/>
            <w:vAlign w:val="center"/>
          </w:tcPr>
          <w:p w:rsidR="00B32EEF" w:rsidRDefault="00B32EEF" w:rsidP="00E8130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32EEF" w:rsidRDefault="00B32EEF" w:rsidP="00B32EE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B32EEF">
          <w:footerReference w:type="default" r:id="rId6"/>
          <w:pgSz w:w="16838" w:h="11906" w:orient="landscape"/>
          <w:pgMar w:top="1588" w:right="1700" w:bottom="1474" w:left="1700" w:header="1418" w:footer="1418" w:gutter="0"/>
          <w:cols w:space="720"/>
          <w:docGrid w:type="lines" w:linePitch="315"/>
        </w:sectPr>
      </w:pPr>
    </w:p>
    <w:p w:rsidR="00B32EEF" w:rsidRDefault="00B32EEF" w:rsidP="00B32EEF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推荐项目分配表（二）</w:t>
      </w:r>
    </w:p>
    <w:p w:rsidR="00B32EEF" w:rsidRDefault="00B32EEF" w:rsidP="00B32EEF">
      <w:pPr>
        <w:adjustRightInd w:val="0"/>
        <w:spacing w:line="300" w:lineRule="exact"/>
        <w:ind w:firstLineChars="200" w:firstLine="880"/>
        <w:textAlignment w:val="baseline"/>
        <w:rPr>
          <w:rFonts w:eastAsia="仿宋_GB2312"/>
          <w:sz w:val="44"/>
          <w:szCs w:val="4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8"/>
        <w:gridCol w:w="3882"/>
      </w:tblGrid>
      <w:tr w:rsidR="00B32EEF" w:rsidTr="00E81302">
        <w:trPr>
          <w:trHeight w:hRule="exact" w:val="560"/>
          <w:tblHeader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荐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推荐名额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国家卫生健康委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应急管理部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国务院国资委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243115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r>
              <w:rPr>
                <w:rFonts w:eastAsia="仿宋_GB2312" w:hint="eastAsia"/>
                <w:sz w:val="28"/>
                <w:szCs w:val="28"/>
              </w:rPr>
              <w:t>国家</w:t>
            </w:r>
            <w:r w:rsidR="00B32EEF">
              <w:rPr>
                <w:rFonts w:eastAsia="仿宋_GB2312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bookmarkEnd w:id="0"/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中国科学院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中国工程院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中国气象局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国家粮食和储备局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国家能源局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国家国防科工局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国家林草局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国家铁路局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中国民航局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国家中医药局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国家药监局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</w:tr>
      <w:tr w:rsidR="00B32EEF" w:rsidTr="00E81302">
        <w:trPr>
          <w:trHeight w:hRule="exact" w:val="560"/>
          <w:jc w:val="center"/>
        </w:trPr>
        <w:tc>
          <w:tcPr>
            <w:tcW w:w="5047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vAlign w:val="center"/>
          </w:tcPr>
          <w:p w:rsidR="00B32EEF" w:rsidRDefault="00B32EEF" w:rsidP="00E813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</w:tr>
    </w:tbl>
    <w:p w:rsidR="00B32EEF" w:rsidRDefault="00B32EEF" w:rsidP="00B32EE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834DE" w:rsidRDefault="0065493E"/>
    <w:sectPr w:rsidR="004834DE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3E" w:rsidRDefault="0065493E" w:rsidP="00B32EEF">
      <w:r>
        <w:separator/>
      </w:r>
    </w:p>
  </w:endnote>
  <w:endnote w:type="continuationSeparator" w:id="0">
    <w:p w:rsidR="0065493E" w:rsidRDefault="0065493E" w:rsidP="00B3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EF" w:rsidRDefault="00B32EEF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243115">
      <w:rPr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B32EEF" w:rsidRDefault="00B32E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3E" w:rsidRDefault="0065493E" w:rsidP="00B32EEF">
      <w:r>
        <w:separator/>
      </w:r>
    </w:p>
  </w:footnote>
  <w:footnote w:type="continuationSeparator" w:id="0">
    <w:p w:rsidR="0065493E" w:rsidRDefault="0065493E" w:rsidP="00B32EEF">
      <w:r>
        <w:continuationSeparator/>
      </w:r>
    </w:p>
  </w:footnote>
  <w:footnote w:id="1">
    <w:p w:rsidR="00B32EEF" w:rsidRDefault="00B32EEF" w:rsidP="00B32EEF">
      <w:pPr>
        <w:pStyle w:val="a5"/>
        <w:adjustRightInd w:val="0"/>
        <w:spacing w:line="280" w:lineRule="exact"/>
        <w:textAlignment w:val="baseline"/>
        <w:rPr>
          <w:rFonts w:hAnsi="仿宋_GB2312" w:cs="仿宋_GB2312"/>
          <w:sz w:val="21"/>
          <w:szCs w:val="21"/>
        </w:rPr>
      </w:pPr>
      <w:r>
        <w:rPr>
          <w:rStyle w:val="a6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计划单列市、副省级城市名额和其他名额均不占本省推荐基础名额，涉及项目均由省级知识产权局作为推荐单位。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EEF"/>
    <w:rsid w:val="00176C1C"/>
    <w:rsid w:val="00243115"/>
    <w:rsid w:val="005D1426"/>
    <w:rsid w:val="0065493E"/>
    <w:rsid w:val="00907457"/>
    <w:rsid w:val="00B32EEF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C40E2B-0598-4457-BE6C-782A589F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2E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32EEF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B32EEF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B32EEF"/>
    <w:rPr>
      <w:rFonts w:ascii="仿宋_GB2312" w:eastAsia="仿宋_GB2312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B32EEF"/>
    <w:rPr>
      <w:rFonts w:ascii="Calibri" w:eastAsia="宋体" w:hAnsi="Calibri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>Lenovo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马杰威</cp:lastModifiedBy>
  <cp:revision>4</cp:revision>
  <dcterms:created xsi:type="dcterms:W3CDTF">2025-10-29T06:15:00Z</dcterms:created>
  <dcterms:modified xsi:type="dcterms:W3CDTF">2025-10-30T08:58:00Z</dcterms:modified>
</cp:coreProperties>
</file>