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ADC1C">
      <w:pPr>
        <w:pStyle w:val="2"/>
        <w:numPr>
          <w:ilvl w:val="0"/>
          <w:numId w:val="0"/>
        </w:numPr>
        <w:spacing w:line="240" w:lineRule="auto"/>
        <w:jc w:val="center"/>
        <w:rPr>
          <w:rFonts w:hint="default"/>
          <w:color w:val="auto"/>
          <w:highlight w:val="none"/>
          <w:lang w:val="en-US" w:eastAsia="zh-CN"/>
        </w:rPr>
      </w:pPr>
      <w:bookmarkStart w:id="0" w:name="OLE_LINK7"/>
      <w:bookmarkStart w:id="1" w:name="_Toc8713"/>
      <w:r>
        <w:rPr>
          <w:rFonts w:hint="eastAsia"/>
          <w:color w:val="auto"/>
          <w:highlight w:val="none"/>
          <w:lang w:val="en-US" w:eastAsia="zh-CN"/>
        </w:rPr>
        <w:t>停车场</w:t>
      </w:r>
      <w:bookmarkEnd w:id="0"/>
      <w:bookmarkEnd w:id="1"/>
      <w:r>
        <w:rPr>
          <w:rFonts w:hint="eastAsia"/>
          <w:color w:val="auto"/>
          <w:highlight w:val="none"/>
          <w:lang w:val="en-US" w:eastAsia="zh-CN"/>
        </w:rPr>
        <w:t>区</w:t>
      </w:r>
      <w:bookmarkStart w:id="2" w:name="_GoBack"/>
      <w:bookmarkEnd w:id="2"/>
      <w:r>
        <w:rPr>
          <w:rFonts w:hint="eastAsia"/>
          <w:color w:val="auto"/>
          <w:highlight w:val="none"/>
          <w:lang w:val="en-US" w:eastAsia="zh-CN"/>
        </w:rPr>
        <w:t>域投保范围</w:t>
      </w:r>
    </w:p>
    <w:tbl>
      <w:tblPr>
        <w:tblStyle w:val="4"/>
        <w:tblW w:w="5222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2387"/>
        <w:gridCol w:w="1320"/>
        <w:gridCol w:w="1402"/>
        <w:gridCol w:w="949"/>
        <w:gridCol w:w="2233"/>
      </w:tblGrid>
      <w:tr w14:paraId="0C4C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CB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81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9E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停车场类型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23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停车场权属方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A1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停车位数（个）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3F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4AB76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D6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D45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江礼大桥桥下停车场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B7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EB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753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19F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01844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404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7B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江门大桥桥下停车场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8D9A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DD5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E8C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4C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33FB3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C4D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7E2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江滨公园停车场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D2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BA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2EA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B7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7E391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70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23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船厂跨江大桥桥下停车场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C95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569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D049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8A9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04BDE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B3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4C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白沙公园南门停车场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7E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22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98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8C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33C2B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79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DB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丰雅社区停车场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8D8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E2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85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57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7FFB9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D33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081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篁庄公园江侨路停车场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C22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F1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EE9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C4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00383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44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93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篁庄公园建设路停车场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08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8D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471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3A1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3708B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60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36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园山湖(北一)停车场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BBA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0A16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07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B0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7DBA7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6D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F5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园山湖(北二)停车场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C3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389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9FEA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4F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219A1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B9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CB6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园山湖(南一)停车场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18A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D8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35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444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7C86C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BD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9A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园山湖(南二)停车场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A6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69D8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23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D98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692AD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35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25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天沙河展厅停车场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FD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F5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EF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08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28816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D1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83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华安桥示范段停车场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00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66BC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70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1B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2D0BA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A1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BA8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沙洲湾停车场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8D7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E36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E8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92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2BBA2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5D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0B3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沙洲湾广场停车场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E8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A2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00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92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4A66B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7D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A4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海螺湾停车场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6B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038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1A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35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36BBB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20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819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兰石公园停车场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8A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开放停车场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23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20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CF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</w:p>
        </w:tc>
      </w:tr>
      <w:tr w14:paraId="0A0B5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5D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00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荷塘卫生院停车楼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BA2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7BD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410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99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4220B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80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EC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棠下卫生院停车楼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DC0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完工未开放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582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2EBB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1B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788BC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5EA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A44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海目星三期停车场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2374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基本完工未开放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9A7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1EB2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8E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1C674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07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40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群星公园停车场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765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68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AC6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491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0A7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336C5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08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DC6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蓬江大桥桥下(A-</w:t>
            </w:r>
            <w:r>
              <w:rPr>
                <w:rFonts w:hint="eastAsia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E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)停车场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8A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B47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23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89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268F2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3D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FE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胜利大桥桥下停车场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666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封闭停车场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4F7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区城管局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D6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B8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 w14:paraId="2C82BD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AB5F65"/>
    <w:multiLevelType w:val="multilevel"/>
    <w:tmpl w:val="35AB5F65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 w:cs="宋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</w:rPr>
    </w:lvl>
    <w:lvl w:ilvl="1" w:tentative="0">
      <w:start w:val="1"/>
      <w:numFmt w:val="decimal"/>
      <w:isLgl/>
      <w:suff w:val="nothing"/>
      <w:lvlText w:val="%1.%2 "/>
      <w:lvlJc w:val="left"/>
      <w:pPr>
        <w:tabs>
          <w:tab w:val="left" w:pos="420"/>
        </w:tabs>
        <w:ind w:left="0" w:firstLine="0"/>
      </w:pPr>
      <w:rPr>
        <w:rFonts w:hint="eastAsia" w:ascii="Times New Roman" w:hAnsi="Times New Roman" w:eastAsia="仿宋_GB2312" w:cs="Times New Roman"/>
        <w:sz w:val="28"/>
      </w:rPr>
    </w:lvl>
    <w:lvl w:ilvl="2" w:tentative="0">
      <w:start w:val="1"/>
      <w:numFmt w:val="decimal"/>
      <w:isLgl/>
      <w:suff w:val="nothing"/>
      <w:lvlText w:val="%1.%2.%3 "/>
      <w:lvlJc w:val="left"/>
      <w:pPr>
        <w:tabs>
          <w:tab w:val="left" w:pos="420"/>
        </w:tabs>
        <w:ind w:left="0" w:firstLine="0"/>
      </w:pPr>
      <w:rPr>
        <w:rFonts w:hint="eastAsia" w:ascii="Times New Roman" w:hAnsi="Times New Roman" w:eastAsia="仿宋_GB2312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vertAlign w:val="baseline"/>
      </w:rPr>
    </w:lvl>
    <w:lvl w:ilvl="3" w:tentative="0">
      <w:start w:val="1"/>
      <w:numFmt w:val="decimal"/>
      <w:isLgl/>
      <w:suff w:val="nothing"/>
      <w:lvlText w:val="%1.%2.%3.%4 "/>
      <w:lvlJc w:val="left"/>
      <w:pPr>
        <w:tabs>
          <w:tab w:val="left" w:pos="420"/>
        </w:tabs>
        <w:ind w:left="0" w:firstLine="0"/>
      </w:pPr>
      <w:rPr>
        <w:rFonts w:hint="eastAsia" w:ascii="Times New Roman" w:hAnsi="Times New Roman" w:eastAsia="仿宋_GB2312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szCs w:val="21"/>
        <w:u w:val="none"/>
        <w:vertAlign w:val="baseline"/>
      </w:rPr>
    </w:lvl>
    <w:lvl w:ilvl="4" w:tentative="0">
      <w:start w:val="1"/>
      <w:numFmt w:val="decimal"/>
      <w:lvlRestart w:val="2"/>
      <w:isLgl/>
      <w:suff w:val="nothing"/>
      <w:lvlText w:val="表%1.%2-%5 "/>
      <w:lvlJc w:val="left"/>
      <w:pPr>
        <w:tabs>
          <w:tab w:val="left" w:pos="420"/>
        </w:tabs>
        <w:ind w:left="0" w:firstLine="0"/>
      </w:pPr>
      <w:rPr>
        <w:rFonts w:hint="eastAsia" w:ascii="Times New Roman" w:hAnsi="Times New Roman" w:eastAsia="仿宋_GB2312" w:cs="Times New Roman"/>
        <w:sz w:val="21"/>
      </w:rPr>
    </w:lvl>
    <w:lvl w:ilvl="5" w:tentative="0">
      <w:start w:val="1"/>
      <w:numFmt w:val="decimal"/>
      <w:lvlRestart w:val="2"/>
      <w:isLgl/>
      <w:suff w:val="nothing"/>
      <w:lvlText w:val="图%1.%2-%6 "/>
      <w:lvlJc w:val="left"/>
      <w:pPr>
        <w:tabs>
          <w:tab w:val="left" w:pos="420"/>
        </w:tabs>
        <w:ind w:left="0" w:firstLine="0"/>
      </w:pPr>
      <w:rPr>
        <w:rFonts w:hint="eastAsia" w:ascii="黑体" w:hAnsi="黑体" w:eastAsia="黑体" w:cs="宋体"/>
        <w:sz w:val="28"/>
      </w:rPr>
    </w:lvl>
    <w:lvl w:ilvl="6" w:tentative="0">
      <w:start w:val="1"/>
      <w:numFmt w:val="decimal"/>
      <w:lvlText w:val="%1.%2.%3.%6 %7"/>
      <w:lvlJc w:val="left"/>
      <w:pPr>
        <w:tabs>
          <w:tab w:val="left" w:pos="420"/>
        </w:tabs>
        <w:ind w:left="0" w:firstLine="0"/>
      </w:pPr>
      <w:rPr>
        <w:rFonts w:hint="eastAsia" w:ascii="宋体" w:hAnsi="宋体" w:eastAsia="宋体" w:cs="宋体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 w:ascii="宋体" w:hAnsi="宋体" w:eastAsia="宋体" w:cs="宋体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9867B0"/>
    <w:rsid w:val="2E126F70"/>
    <w:rsid w:val="66D92526"/>
    <w:rsid w:val="719867B0"/>
    <w:rsid w:val="773F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adjustRightInd w:val="0"/>
      <w:spacing w:line="480" w:lineRule="auto"/>
      <w:ind w:firstLineChars="0"/>
      <w:jc w:val="center"/>
      <w:outlineLvl w:val="0"/>
    </w:pPr>
    <w:rPr>
      <w:rFonts w:eastAsia="黑体"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4015</Words>
  <Characters>4330</Characters>
  <Lines>0</Lines>
  <Paragraphs>0</Paragraphs>
  <TotalTime>3</TotalTime>
  <ScaleCrop>false</ScaleCrop>
  <LinksUpToDate>false</LinksUpToDate>
  <CharactersWithSpaces>4330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2025-05-29T17:37:00Z</dcterms:created>
  <dc:creator>李明</dc:creator>
  <cp:lastModifiedBy>TheCatofCrying</cp:lastModifiedBy>
  <dcterms:modified xsi:type="dcterms:W3CDTF">2025-12-19T03:02:37Z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56BA4DD82F014D0DBF1839A71474C8AF</vt:lpwstr>
  </property>
  <property fmtid="{D5CDD505-2E9C-101B-9397-08002B2CF9AE}" pid="4" name="KSOTemplateDocerSaveRecord">
    <vt:lpwstr>eyJoZGlkIjoiMWYwODg2NmRiN2ZjMTJlZjhiOTRkMWUxMTZmYjFkNGIiLCJ1c2VySWQiOiIxNzcwMzUwMSJ9</vt:lpwstr>
  </property>
</Properties>
</file>