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3A974">
      <w:pPr>
        <w:keepNext w:val="0"/>
        <w:keepLines w:val="0"/>
        <w:pageBreakBefore w:val="0"/>
        <w:widowControl w:val="0"/>
        <w:kinsoku/>
        <w:overflowPunct/>
        <w:topLinePunct w:val="0"/>
        <w:autoSpaceDE/>
        <w:autoSpaceDN/>
        <w:bidi w:val="0"/>
        <w:spacing w:line="550" w:lineRule="exact"/>
        <w:jc w:val="center"/>
        <w:textAlignment w:val="auto"/>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江门市生态环境局</w:t>
      </w:r>
    </w:p>
    <w:p w14:paraId="3DF33DF8">
      <w:pPr>
        <w:keepNext w:val="0"/>
        <w:keepLines w:val="0"/>
        <w:pageBreakBefore w:val="0"/>
        <w:overflowPunct/>
        <w:topLinePunct w:val="0"/>
        <w:bidi w:val="0"/>
        <w:spacing w:line="55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责令改正违法行为决定书</w:t>
      </w:r>
    </w:p>
    <w:p w14:paraId="520BF948">
      <w:pPr>
        <w:keepNext w:val="0"/>
        <w:keepLines w:val="0"/>
        <w:pageBreakBefore w:val="0"/>
        <w:overflowPunct/>
        <w:topLinePunct w:val="0"/>
        <w:bidi w:val="0"/>
        <w:spacing w:line="550" w:lineRule="exact"/>
      </w:pPr>
    </w:p>
    <w:p w14:paraId="0DAB7CC5">
      <w:pPr>
        <w:keepNext w:val="0"/>
        <w:keepLines w:val="0"/>
        <w:pageBreakBefore w:val="0"/>
        <w:wordWrap w:val="0"/>
        <w:overflowPunct/>
        <w:topLinePunct w:val="0"/>
        <w:bidi w:val="0"/>
        <w:spacing w:line="550" w:lineRule="exact"/>
        <w:jc w:val="right"/>
        <w:rPr>
          <w:rFonts w:ascii="仿宋_GB2312" w:hAnsi="仿宋_GB2312" w:eastAsia="仿宋_GB2312" w:cs="仿宋_GB2312"/>
          <w:sz w:val="32"/>
          <w:szCs w:val="32"/>
        </w:rPr>
      </w:pPr>
      <w:r>
        <w:rPr>
          <w:rFonts w:hint="eastAsia" w:ascii="仿宋_GB2312" w:hAnsi="仿宋_GB2312" w:eastAsia="仿宋_GB2312" w:cs="仿宋_GB2312"/>
          <w:spacing w:val="-1"/>
          <w:sz w:val="32"/>
          <w:szCs w:val="32"/>
        </w:rPr>
        <w:t>江蓬环改〔202</w:t>
      </w:r>
      <w:r>
        <w:rPr>
          <w:rFonts w:hint="eastAsia" w:ascii="仿宋_GB2312" w:hAnsi="仿宋_GB2312" w:eastAsia="仿宋_GB2312" w:cs="仿宋_GB2312"/>
          <w:spacing w:val="-1"/>
          <w:sz w:val="32"/>
          <w:szCs w:val="32"/>
          <w:lang w:val="en-US" w:eastAsia="zh-CN"/>
        </w:rPr>
        <w:t>6</w:t>
      </w:r>
      <w:r>
        <w:rPr>
          <w:rFonts w:hint="eastAsia" w:ascii="仿宋_GB2312" w:hAnsi="仿宋_GB2312" w:eastAsia="仿宋_GB2312" w:cs="仿宋_GB2312"/>
          <w:spacing w:val="-1"/>
          <w:sz w:val="32"/>
          <w:szCs w:val="32"/>
        </w:rPr>
        <w:t>〕</w:t>
      </w:r>
      <w:r>
        <w:rPr>
          <w:rFonts w:hint="eastAsia" w:ascii="仿宋_GB2312" w:hAnsi="仿宋_GB2312" w:eastAsia="仿宋_GB2312" w:cs="仿宋_GB2312"/>
          <w:spacing w:val="-1"/>
          <w:sz w:val="32"/>
          <w:szCs w:val="32"/>
          <w:lang w:val="en-US" w:eastAsia="zh-CN"/>
        </w:rPr>
        <w:t>11</w:t>
      </w:r>
      <w:r>
        <w:rPr>
          <w:rFonts w:hint="eastAsia" w:ascii="仿宋_GB2312" w:hAnsi="仿宋_GB2312" w:eastAsia="仿宋_GB2312" w:cs="仿宋_GB2312"/>
          <w:spacing w:val="-1"/>
          <w:sz w:val="32"/>
          <w:szCs w:val="32"/>
        </w:rPr>
        <w:t>号</w:t>
      </w:r>
    </w:p>
    <w:p w14:paraId="0405C318">
      <w:pPr>
        <w:keepNext w:val="0"/>
        <w:keepLines w:val="0"/>
        <w:pageBreakBefore w:val="0"/>
        <w:overflowPunct/>
        <w:topLinePunct w:val="0"/>
        <w:bidi w:val="0"/>
        <w:spacing w:line="550" w:lineRule="exact"/>
        <w:rPr>
          <w:rFonts w:ascii="仿宋_GB2312" w:hAnsi="仿宋_GB2312" w:eastAsia="仿宋_GB2312" w:cs="仿宋_GB2312"/>
          <w:sz w:val="32"/>
          <w:szCs w:val="32"/>
        </w:rPr>
      </w:pPr>
    </w:p>
    <w:p w14:paraId="727DF27D">
      <w:pPr>
        <w:keepNext w:val="0"/>
        <w:keepLines w:val="0"/>
        <w:pageBreakBefore w:val="0"/>
        <w:widowControl w:val="0"/>
        <w:kinsoku/>
        <w:wordWrap/>
        <w:overflowPunct/>
        <w:topLinePunct w:val="0"/>
        <w:autoSpaceDE/>
        <w:autoSpaceDN/>
        <w:bidi w:val="0"/>
        <w:adjustRightInd/>
        <w:snapToGrid/>
        <w:spacing w:line="550" w:lineRule="exact"/>
        <w:jc w:val="both"/>
        <w:textAlignment w:val="auto"/>
        <w:rPr>
          <w:rFonts w:hint="eastAsia" w:ascii="仿宋_GB2312" w:hAnsi="仿宋" w:eastAsia="仿宋_GB2312" w:cs="Calibri"/>
          <w:snapToGrid/>
          <w:kern w:val="2"/>
          <w:sz w:val="32"/>
          <w:szCs w:val="32"/>
          <w:highlight w:val="none"/>
          <w:lang w:val="en-US" w:eastAsia="zh-CN"/>
        </w:rPr>
      </w:pPr>
      <w:r>
        <w:rPr>
          <w:rFonts w:hint="eastAsia" w:ascii="仿宋_GB2312" w:hAnsi="仿宋" w:eastAsia="仿宋_GB2312" w:cs="Calibri"/>
          <w:snapToGrid/>
          <w:kern w:val="2"/>
          <w:sz w:val="32"/>
          <w:szCs w:val="32"/>
          <w:highlight w:val="none"/>
          <w:lang w:val="en-US" w:eastAsia="zh-CN"/>
        </w:rPr>
        <w:t>当事人：江门市鑫铸科技有限公司</w:t>
      </w:r>
    </w:p>
    <w:p w14:paraId="77605E1D">
      <w:pPr>
        <w:keepNext w:val="0"/>
        <w:keepLines w:val="0"/>
        <w:pageBreakBefore w:val="0"/>
        <w:widowControl w:val="0"/>
        <w:kinsoku/>
        <w:wordWrap/>
        <w:overflowPunct/>
        <w:topLinePunct w:val="0"/>
        <w:autoSpaceDE/>
        <w:autoSpaceDN/>
        <w:bidi w:val="0"/>
        <w:adjustRightInd/>
        <w:snapToGrid/>
        <w:spacing w:line="550" w:lineRule="exact"/>
        <w:jc w:val="both"/>
        <w:textAlignment w:val="auto"/>
        <w:rPr>
          <w:rFonts w:hint="eastAsia" w:ascii="仿宋_GB2312" w:hAnsi="仿宋" w:eastAsia="仿宋_GB2312" w:cs="Calibri"/>
          <w:snapToGrid/>
          <w:kern w:val="2"/>
          <w:sz w:val="32"/>
          <w:szCs w:val="32"/>
          <w:highlight w:val="none"/>
          <w:lang w:val="en-US" w:eastAsia="zh-CN"/>
        </w:rPr>
      </w:pPr>
      <w:r>
        <w:rPr>
          <w:rFonts w:hint="eastAsia" w:ascii="仿宋_GB2312" w:hAnsi="仿宋" w:eastAsia="仿宋_GB2312" w:cs="Calibri"/>
          <w:snapToGrid/>
          <w:kern w:val="2"/>
          <w:sz w:val="32"/>
          <w:szCs w:val="32"/>
          <w:highlight w:val="none"/>
          <w:lang w:val="en-US" w:eastAsia="zh-CN"/>
        </w:rPr>
        <w:t>统一社会信用代码：91440703MAD5L2KE78</w:t>
      </w:r>
    </w:p>
    <w:p w14:paraId="09E555C0">
      <w:pPr>
        <w:keepNext w:val="0"/>
        <w:keepLines w:val="0"/>
        <w:pageBreakBefore w:val="0"/>
        <w:widowControl w:val="0"/>
        <w:kinsoku/>
        <w:wordWrap/>
        <w:overflowPunct/>
        <w:topLinePunct w:val="0"/>
        <w:autoSpaceDE/>
        <w:autoSpaceDN/>
        <w:bidi w:val="0"/>
        <w:adjustRightInd/>
        <w:snapToGrid/>
        <w:spacing w:line="550" w:lineRule="exact"/>
        <w:jc w:val="both"/>
        <w:textAlignment w:val="auto"/>
        <w:rPr>
          <w:rFonts w:hint="eastAsia" w:ascii="仿宋_GB2312" w:hAnsi="仿宋" w:eastAsia="仿宋_GB2312" w:cs="Calibri"/>
          <w:snapToGrid/>
          <w:kern w:val="2"/>
          <w:sz w:val="32"/>
          <w:szCs w:val="32"/>
          <w:highlight w:val="none"/>
          <w:lang w:val="en-US" w:eastAsia="zh-CN"/>
        </w:rPr>
      </w:pPr>
      <w:r>
        <w:rPr>
          <w:rFonts w:hint="eastAsia" w:ascii="仿宋_GB2312" w:hAnsi="仿宋" w:eastAsia="仿宋_GB2312" w:cs="Calibri"/>
          <w:snapToGrid/>
          <w:kern w:val="2"/>
          <w:sz w:val="32"/>
          <w:szCs w:val="32"/>
          <w:highlight w:val="none"/>
          <w:lang w:val="en-US" w:eastAsia="zh-CN"/>
        </w:rPr>
        <w:t>法定代表人：刘文静</w:t>
      </w:r>
    </w:p>
    <w:p w14:paraId="5AD97002">
      <w:pPr>
        <w:keepNext w:val="0"/>
        <w:keepLines w:val="0"/>
        <w:pageBreakBefore w:val="0"/>
        <w:widowControl w:val="0"/>
        <w:kinsoku/>
        <w:wordWrap/>
        <w:overflowPunct/>
        <w:topLinePunct w:val="0"/>
        <w:autoSpaceDE/>
        <w:autoSpaceDN/>
        <w:bidi w:val="0"/>
        <w:adjustRightInd/>
        <w:snapToGrid/>
        <w:spacing w:line="550" w:lineRule="exact"/>
        <w:jc w:val="both"/>
        <w:textAlignment w:val="auto"/>
        <w:rPr>
          <w:rFonts w:hint="eastAsia" w:ascii="仿宋_GB2312" w:hAnsi="仿宋" w:eastAsia="仿宋_GB2312" w:cs="Calibri"/>
          <w:snapToGrid/>
          <w:kern w:val="2"/>
          <w:sz w:val="32"/>
          <w:szCs w:val="32"/>
          <w:highlight w:val="none"/>
          <w:lang w:val="en-US" w:eastAsia="zh-CN"/>
        </w:rPr>
      </w:pPr>
      <w:r>
        <w:rPr>
          <w:rFonts w:hint="eastAsia" w:ascii="仿宋_GB2312" w:hAnsi="仿宋" w:eastAsia="仿宋_GB2312" w:cs="Calibri"/>
          <w:snapToGrid/>
          <w:kern w:val="2"/>
          <w:sz w:val="32"/>
          <w:szCs w:val="32"/>
          <w:highlight w:val="none"/>
          <w:lang w:val="en-US" w:eastAsia="zh-CN"/>
        </w:rPr>
        <w:t>地址：江门市蓬江区杜阮镇井根村骑龙山工业区C区1#厂房自编之五（一址多照、信息申报制）</w:t>
      </w:r>
    </w:p>
    <w:p w14:paraId="4F2B8042">
      <w:pPr>
        <w:keepNext w:val="0"/>
        <w:keepLines w:val="0"/>
        <w:pageBreakBefore w:val="0"/>
        <w:widowControl w:val="0"/>
        <w:kinsoku/>
        <w:wordWrap/>
        <w:overflowPunct/>
        <w:topLinePunct w:val="0"/>
        <w:autoSpaceDE/>
        <w:autoSpaceDN/>
        <w:bidi w:val="0"/>
        <w:adjustRightInd/>
        <w:snapToGrid/>
        <w:spacing w:line="550" w:lineRule="exact"/>
        <w:jc w:val="both"/>
        <w:textAlignment w:val="auto"/>
        <w:rPr>
          <w:rFonts w:hint="eastAsia" w:ascii="仿宋_GB2312" w:hAnsi="仿宋" w:eastAsia="仿宋_GB2312" w:cs="Calibri"/>
          <w:snapToGrid/>
          <w:kern w:val="2"/>
          <w:sz w:val="32"/>
          <w:szCs w:val="32"/>
          <w:highlight w:val="none"/>
          <w:lang w:val="en-US" w:eastAsia="zh-CN"/>
        </w:rPr>
      </w:pPr>
    </w:p>
    <w:p w14:paraId="2B278158">
      <w:pPr>
        <w:keepNext w:val="0"/>
        <w:keepLines w:val="0"/>
        <w:pageBreakBefore w:val="0"/>
        <w:overflowPunct/>
        <w:topLinePunct w:val="0"/>
        <w:autoSpaceDE/>
        <w:autoSpaceDN/>
        <w:bidi w:val="0"/>
        <w:spacing w:line="550" w:lineRule="exact"/>
        <w:ind w:firstLine="672" w:firstLineChars="200"/>
        <w:rPr>
          <w:rFonts w:ascii="黑体" w:hAnsi="黑体" w:eastAsia="黑体" w:cs="黑体"/>
          <w:sz w:val="32"/>
          <w:szCs w:val="32"/>
        </w:rPr>
      </w:pPr>
      <w:r>
        <w:rPr>
          <w:rFonts w:ascii="黑体" w:hAnsi="黑体" w:eastAsia="黑体" w:cs="黑体"/>
          <w:spacing w:val="8"/>
          <w:position w:val="4"/>
          <w:sz w:val="32"/>
          <w:szCs w:val="32"/>
        </w:rPr>
        <w:t>一</w:t>
      </w:r>
      <w:r>
        <w:rPr>
          <w:rFonts w:ascii="黑体" w:hAnsi="黑体" w:eastAsia="黑体" w:cs="黑体"/>
          <w:spacing w:val="5"/>
          <w:position w:val="4"/>
          <w:sz w:val="32"/>
          <w:szCs w:val="32"/>
        </w:rPr>
        <w:t>、</w:t>
      </w:r>
      <w:r>
        <w:rPr>
          <w:rFonts w:ascii="黑体" w:hAnsi="黑体" w:eastAsia="黑体" w:cs="黑体"/>
          <w:spacing w:val="4"/>
          <w:position w:val="4"/>
          <w:sz w:val="32"/>
          <w:szCs w:val="32"/>
        </w:rPr>
        <w:t>环境违法事实和证据</w:t>
      </w:r>
    </w:p>
    <w:p w14:paraId="4F1589CC">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2026年3月20日，我局执法人员对你单位进行现场检查，发现你单位存在以下环境违法行为：你单位主要从事铝压铸件项目，该项目属于《固定污染源排污许可分类管理名录（2019年版）》第二十八大项“金属制品业 33”的第82小项“铸造及其他金属制品制造 339”中“除重点管理以外的有色金属铸造 3392”的简化管理类别，应当申领排污许可证。现场检查时，你单位1台压铸机和1台熔铝炉正在生产，熔化压铸工序产生的脱模废气和熔铝烟尘经水喷淋+二级活性炭吸附处理后高空排放，你单位未能提供国版排污许可证。即你单位存在未依法取得排污许可证排放大气污染物的违法行为。</w:t>
      </w:r>
    </w:p>
    <w:p w14:paraId="46B914A0">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以上事实，有以下主要证据证明：</w:t>
      </w:r>
    </w:p>
    <w:p w14:paraId="5742173D">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1.2026年3月20日江门市生态环境局执法人员现场检查所作的《江门市生态环境局现场检查（勘察）记录》。</w:t>
      </w:r>
    </w:p>
    <w:p w14:paraId="6C801B0C">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2.2026年3月20日江门市生态环境局执法人员现场检查所作的《江门市生态环境局调查询问笔录》。</w:t>
      </w:r>
    </w:p>
    <w:p w14:paraId="7A64F4C8">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default"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3.2026年3月20日江门市生态环境局执法人员现场检查所作的《行政检查情况记录表》</w:t>
      </w:r>
    </w:p>
    <w:p w14:paraId="76C262D3">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4.2026年3月20日江门市生态环境局执法人员现场检查时所拍摄的视频资料和照片资料。</w:t>
      </w:r>
    </w:p>
    <w:p w14:paraId="75D803DF">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证据1、2、3、4证明一是你单位的主体信息、法定代表人刘文静和厂长梁X军身份信息、生产设备、生产流程、环保手续、生产原辅材料、污染物排放等情况；二是现场检查期间你单位1台压铸机和1台熔铝炉正在生产，产生的脱模废气和熔铝烟尘经水喷淋+二级活性炭吸附处理后高空排放的情况；三是我局委托广东省江门市生态环境监测站对你单位废气排放口进行采样监测。</w:t>
      </w:r>
    </w:p>
    <w:p w14:paraId="7C835647">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5.2026年3月27日江门市生态环境局执法人员接收的《监测报告》[报告编号：（江）环境监测（2026）第J0320001]、《监测报告移交记录表》</w:t>
      </w:r>
    </w:p>
    <w:p w14:paraId="784EEE68">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6.2026年4月1日江门市生态环境局执法人员所作的《送达回证》及照片证据。</w:t>
      </w:r>
    </w:p>
    <w:p w14:paraId="1F4A5291">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default"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证据5、6证明一是你单位废气排放口有非甲烷总烃的污染物排放；二是我局接收监测报告的时间以及已将监测报告结果告知你单位的事实。</w:t>
      </w:r>
    </w:p>
    <w:p w14:paraId="3B47539B">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7.2026年3月20日江门市鑫铸科技有限公司提供的一份《授权委托书》。</w:t>
      </w:r>
    </w:p>
    <w:p w14:paraId="4C30D6EB">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lang w:val="en-US" w:eastAsia="zh-CN"/>
        </w:rPr>
        <w:t>证据7证明你单位已授权梁X军（身份证号码：45XXXXX51）配合调查并签署执法文书及要求确认的证据材料。</w:t>
      </w:r>
    </w:p>
    <w:p w14:paraId="368F29EB">
      <w:pPr>
        <w:keepNext w:val="0"/>
        <w:keepLines w:val="0"/>
        <w:pageBreakBefore w:val="0"/>
        <w:widowControl w:val="0"/>
        <w:kinsoku/>
        <w:wordWrap/>
        <w:overflowPunct/>
        <w:topLinePunct w:val="0"/>
        <w:autoSpaceDE/>
        <w:autoSpaceDN/>
        <w:bidi w:val="0"/>
        <w:adjustRightInd w:val="0"/>
        <w:snapToGrid w:val="0"/>
        <w:spacing w:line="560" w:lineRule="atLeast"/>
        <w:ind w:left="0" w:leftChars="0"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 w:eastAsia="仿宋_GB2312" w:cs="Times New Roman"/>
          <w:snapToGrid/>
          <w:kern w:val="2"/>
          <w:sz w:val="32"/>
          <w:szCs w:val="32"/>
          <w:lang w:val="en-US" w:eastAsia="zh-CN"/>
        </w:rPr>
        <w:t>8.2026年3月20日江门市生态环境局执法人员调查所作的《江门市生态环境局当事人送达地址确认书》。</w:t>
      </w:r>
      <w:r>
        <w:rPr>
          <w:rFonts w:hint="eastAsia" w:ascii="仿宋_GB2312" w:hAnsi="仿宋" w:eastAsia="仿宋_GB2312" w:cs="Times New Roman"/>
          <w:snapToGrid/>
          <w:kern w:val="2"/>
          <w:sz w:val="32"/>
          <w:szCs w:val="32"/>
          <w:lang w:val="en-US" w:eastAsia="zh-CN"/>
        </w:rPr>
        <w:br w:type="textWrapping"/>
      </w:r>
      <w:r>
        <w:rPr>
          <w:rFonts w:hint="eastAsia" w:ascii="仿宋_GB2312" w:hAnsi="仿宋" w:eastAsia="仿宋_GB2312" w:cs="Times New Roman"/>
          <w:snapToGrid/>
          <w:kern w:val="2"/>
          <w:sz w:val="32"/>
          <w:szCs w:val="32"/>
          <w:lang w:val="en-US" w:eastAsia="zh-CN"/>
        </w:rPr>
        <w:t xml:space="preserve">    证据8证明你单位已提供经确认过的送达地址和方式。</w:t>
      </w:r>
    </w:p>
    <w:p w14:paraId="2A68B6C1">
      <w:pPr>
        <w:keepNext w:val="0"/>
        <w:keepLines w:val="0"/>
        <w:pageBreakBefore w:val="0"/>
        <w:widowControl w:val="0"/>
        <w:kinsoku/>
        <w:overflowPunct/>
        <w:topLinePunct w:val="0"/>
        <w:autoSpaceDE/>
        <w:autoSpaceDN/>
        <w:bidi w:val="0"/>
        <w:spacing w:line="550" w:lineRule="exact"/>
        <w:ind w:firstLine="640" w:firstLineChars="200"/>
        <w:jc w:val="both"/>
        <w:textAlignment w:val="auto"/>
        <w:rPr>
          <w:rFonts w:ascii="黑体" w:hAnsi="黑体" w:eastAsia="黑体" w:cs="黑体"/>
          <w:snapToGrid/>
          <w:kern w:val="2"/>
          <w:sz w:val="32"/>
          <w:szCs w:val="32"/>
        </w:rPr>
      </w:pPr>
      <w:r>
        <w:rPr>
          <w:rFonts w:hint="eastAsia" w:ascii="黑体" w:hAnsi="黑体" w:eastAsia="黑体" w:cs="黑体"/>
          <w:snapToGrid/>
          <w:kern w:val="2"/>
          <w:sz w:val="32"/>
          <w:szCs w:val="32"/>
        </w:rPr>
        <w:t>二、</w:t>
      </w:r>
      <w:r>
        <w:rPr>
          <w:rFonts w:hint="eastAsia" w:ascii="黑体" w:hAnsi="黑体" w:eastAsia="黑体" w:cs="黑体"/>
          <w:sz w:val="32"/>
          <w:szCs w:val="32"/>
        </w:rPr>
        <w:t>责令改正的依据、种类及其履行方式和期限</w:t>
      </w:r>
    </w:p>
    <w:p w14:paraId="17017B7C">
      <w:pPr>
        <w:keepNext w:val="0"/>
        <w:keepLines w:val="0"/>
        <w:pageBreakBefore w:val="0"/>
        <w:overflowPunct/>
        <w:topLinePunct w:val="0"/>
        <w:autoSpaceDE/>
        <w:autoSpaceDN/>
        <w:bidi w:val="0"/>
        <w:spacing w:line="550" w:lineRule="exact"/>
        <w:ind w:firstLine="640"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你单位的上述行为，违反了</w:t>
      </w:r>
      <w:r>
        <w:rPr>
          <w:rFonts w:hint="eastAsia" w:ascii="仿宋_GB2312" w:hAnsi="仿宋_GB2312" w:eastAsia="仿宋_GB2312" w:cs="仿宋_GB2312"/>
          <w:sz w:val="32"/>
          <w:szCs w:val="32"/>
          <w:lang w:val="en-US" w:eastAsia="zh-CN"/>
        </w:rPr>
        <w:t>《排污许可管理条例》第二条第一款“依照法律规定实行排污许可管理的企业事业单位和其他生产经营者（以下称排污单位），应当依照本条例规定申请取得排污许可证；未取得排污许可证的，不得排放污染物。”</w:t>
      </w:r>
      <w:r>
        <w:rPr>
          <w:rFonts w:hint="eastAsia" w:ascii="仿宋_GB2312" w:hAnsi="仿宋_GB2312" w:eastAsia="仿宋_GB2312" w:cs="仿宋_GB2312"/>
          <w:sz w:val="32"/>
          <w:szCs w:val="32"/>
        </w:rPr>
        <w:t>的规定，依据</w:t>
      </w:r>
      <w:r>
        <w:rPr>
          <w:rFonts w:hint="eastAsia" w:ascii="仿宋_GB2312" w:hAnsi="仿宋_GB2312" w:eastAsia="仿宋_GB2312" w:cs="仿宋_GB2312"/>
          <w:sz w:val="32"/>
          <w:szCs w:val="32"/>
          <w:lang w:val="en-US" w:eastAsia="zh-CN"/>
        </w:rPr>
        <w:t>《排污许可管理条例》第三十三条第一项“违反本条例规定，排污单位有下列行为之一的，由生态环境主管部门责令改正或者限制生产、停产整治，处20万元以上100万元以下的罚款；情节严重的，报经有批准权的人民政府批准，责令停业、关闭：(一)未取得排污许可证排放污染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的规定，</w:t>
      </w:r>
      <w:r>
        <w:rPr>
          <w:rFonts w:hint="eastAsia" w:ascii="仿宋_GB2312" w:hAnsi="仿宋_GB2312" w:eastAsia="仿宋_GB2312" w:cs="仿宋_GB2312"/>
          <w:b/>
          <w:bCs/>
          <w:sz w:val="32"/>
          <w:szCs w:val="32"/>
        </w:rPr>
        <w:t>我局责令你单位</w:t>
      </w:r>
      <w:r>
        <w:rPr>
          <w:rFonts w:hint="eastAsia" w:ascii="仿宋_GB2312" w:hAnsi="仿宋_GB2312" w:eastAsia="仿宋_GB2312" w:cs="仿宋_GB2312"/>
          <w:b/>
          <w:sz w:val="32"/>
          <w:szCs w:val="32"/>
        </w:rPr>
        <w:t>自收到本决定书之日起</w:t>
      </w:r>
      <w:r>
        <w:rPr>
          <w:rFonts w:hint="eastAsia" w:ascii="仿宋_GB2312" w:hAnsi="仿宋_GB2312" w:eastAsia="仿宋_GB2312" w:cs="仿宋_GB2312"/>
          <w:b/>
          <w:sz w:val="32"/>
          <w:szCs w:val="32"/>
          <w:lang w:eastAsia="zh-CN"/>
        </w:rPr>
        <w:t>立即</w:t>
      </w:r>
      <w:r>
        <w:rPr>
          <w:rFonts w:hint="eastAsia" w:ascii="仿宋_GB2312" w:hAnsi="仿宋_GB2312" w:eastAsia="仿宋_GB2312" w:cs="仿宋_GB2312"/>
          <w:b/>
          <w:sz w:val="32"/>
          <w:szCs w:val="32"/>
          <w:lang w:val="en-US" w:eastAsia="zh-CN"/>
        </w:rPr>
        <w:t>改正</w:t>
      </w:r>
      <w:r>
        <w:rPr>
          <w:rFonts w:hint="eastAsia" w:ascii="仿宋_GB2312" w:hAnsi="仿宋_GB2312" w:eastAsia="仿宋_GB2312" w:cs="仿宋_GB2312"/>
          <w:b/>
          <w:sz w:val="32"/>
          <w:szCs w:val="32"/>
          <w:lang w:eastAsia="zh-CN"/>
        </w:rPr>
        <w:t>未依法取得排污许可证排放大气污染物的违法行为</w:t>
      </w:r>
      <w:r>
        <w:rPr>
          <w:rFonts w:hint="eastAsia" w:ascii="仿宋_GB2312" w:hAnsi="仿宋_GB2312" w:eastAsia="仿宋_GB2312" w:cs="仿宋_GB2312"/>
          <w:b/>
          <w:bCs/>
          <w:sz w:val="32"/>
          <w:szCs w:val="32"/>
        </w:rPr>
        <w:t>。</w:t>
      </w:r>
    </w:p>
    <w:p w14:paraId="640883E6">
      <w:pPr>
        <w:keepNext w:val="0"/>
        <w:keepLines w:val="0"/>
        <w:pageBreakBefore w:val="0"/>
        <w:overflowPunct/>
        <w:topLinePunct w:val="0"/>
        <w:autoSpaceDE/>
        <w:autoSpaceDN/>
        <w:bidi w:val="0"/>
        <w:spacing w:line="550" w:lineRule="exact"/>
        <w:ind w:firstLine="643" w:firstLineChars="20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如你单位拒不改正上述生态环境违法行为，我局将依法处理。</w:t>
      </w:r>
    </w:p>
    <w:p w14:paraId="2417CB56">
      <w:pPr>
        <w:keepNext w:val="0"/>
        <w:keepLines w:val="0"/>
        <w:pageBreakBefore w:val="0"/>
        <w:widowControl w:val="0"/>
        <w:kinsoku/>
        <w:overflowPunct/>
        <w:topLinePunct w:val="0"/>
        <w:autoSpaceDE/>
        <w:autoSpaceDN/>
        <w:bidi w:val="0"/>
        <w:spacing w:line="550" w:lineRule="exact"/>
        <w:ind w:firstLine="640" w:firstLineChars="200"/>
        <w:jc w:val="both"/>
        <w:textAlignment w:val="auto"/>
        <w:rPr>
          <w:rFonts w:ascii="黑体" w:hAnsi="黑体" w:eastAsia="黑体" w:cs="黑体"/>
          <w:snapToGrid/>
          <w:kern w:val="2"/>
          <w:sz w:val="32"/>
          <w:szCs w:val="32"/>
        </w:rPr>
      </w:pPr>
      <w:r>
        <w:rPr>
          <w:rFonts w:hint="eastAsia" w:ascii="黑体" w:hAnsi="黑体" w:eastAsia="黑体" w:cs="黑体"/>
          <w:snapToGrid/>
          <w:kern w:val="2"/>
          <w:sz w:val="32"/>
          <w:szCs w:val="32"/>
        </w:rPr>
        <w:t>三、</w:t>
      </w:r>
      <w:r>
        <w:rPr>
          <w:rFonts w:hint="eastAsia" w:ascii="黑体" w:hAnsi="黑体" w:eastAsia="黑体"/>
          <w:sz w:val="32"/>
          <w:szCs w:val="32"/>
        </w:rPr>
        <w:t>申请复议或者提起诉讼的途径和期限</w:t>
      </w:r>
    </w:p>
    <w:p w14:paraId="47A7056C">
      <w:pPr>
        <w:keepNext w:val="0"/>
        <w:keepLines w:val="0"/>
        <w:pageBreakBefore w:val="0"/>
        <w:widowControl w:val="0"/>
        <w:kinsoku/>
        <w:overflowPunct/>
        <w:topLinePunct w:val="0"/>
        <w:autoSpaceDE/>
        <w:autoSpaceDN/>
        <w:bidi w:val="0"/>
        <w:spacing w:line="550" w:lineRule="exact"/>
        <w:ind w:left="0" w:leftChars="0" w:firstLine="640" w:firstLineChars="200"/>
        <w:textAlignment w:val="auto"/>
        <w:rPr>
          <w:rFonts w:hint="eastAsia" w:ascii="仿宋_GB2312" w:hAnsi="仿宋_GB2312" w:eastAsia="仿宋_GB2312" w:cs="仿宋_GB2312"/>
          <w:snapToGrid/>
          <w:kern w:val="2"/>
          <w:sz w:val="32"/>
          <w:szCs w:val="32"/>
        </w:rPr>
      </w:pPr>
      <w:r>
        <w:rPr>
          <w:rFonts w:hint="eastAsia" w:ascii="仿宋_GB2312" w:hAnsi="仿宋_GB2312" w:eastAsia="仿宋_GB2312" w:cs="仿宋_GB2312"/>
          <w:sz w:val="32"/>
          <w:szCs w:val="32"/>
        </w:rPr>
        <w:t>根据《中华人民共和国行政复议法》第二十条和第二十四条第一款第一项以及《中华人民共和国行政诉讼法》第四十六条第一款的规定，如对本决定不服，可在收到本决定之日起六十日内向江门市人民政府提出行政复议申请，受理地址：江门市人民政府行政复议办公室，江门市蓬江区西园里中三号之一江门市人民政府西侧门；也可以在接到本决定之日起六个月内依法直接向江门市</w:t>
      </w:r>
      <w:r>
        <w:rPr>
          <w:rFonts w:hint="eastAsia" w:ascii="仿宋_GB2312" w:hAnsi="仿宋_GB2312" w:eastAsia="仿宋_GB2312" w:cs="仿宋_GB2312"/>
          <w:sz w:val="32"/>
          <w:szCs w:val="32"/>
          <w:lang w:eastAsia="zh-CN"/>
        </w:rPr>
        <w:t>新会</w:t>
      </w:r>
      <w:r>
        <w:rPr>
          <w:rFonts w:hint="eastAsia" w:ascii="仿宋_GB2312" w:hAnsi="仿宋_GB2312" w:eastAsia="仿宋_GB2312" w:cs="仿宋_GB2312"/>
          <w:sz w:val="32"/>
          <w:szCs w:val="32"/>
        </w:rPr>
        <w:t>区人民法院提起行政诉讼。逾期不申请行政复议，也不向人民法院提起行政诉讼，又不履行本决定的，我局将依法申请人民法院强制执行。</w:t>
      </w:r>
      <w:bookmarkStart w:id="0" w:name="_GoBack"/>
      <w:bookmarkEnd w:id="0"/>
    </w:p>
    <w:p w14:paraId="2A720866">
      <w:pPr>
        <w:keepNext w:val="0"/>
        <w:keepLines w:val="0"/>
        <w:pageBreakBefore w:val="0"/>
        <w:widowControl w:val="0"/>
        <w:kinsoku/>
        <w:overflowPunct/>
        <w:topLinePunct w:val="0"/>
        <w:autoSpaceDE/>
        <w:autoSpaceDN/>
        <w:bidi w:val="0"/>
        <w:spacing w:line="550" w:lineRule="exact"/>
        <w:ind w:left="1585" w:leftChars="304" w:hanging="947" w:hangingChars="296"/>
        <w:textAlignment w:val="auto"/>
        <w:rPr>
          <w:rFonts w:hint="eastAsia" w:ascii="仿宋_GB2312" w:hAnsi="仿宋_GB2312" w:eastAsia="仿宋_GB2312" w:cs="仿宋_GB2312"/>
          <w:snapToGrid/>
          <w:kern w:val="2"/>
          <w:sz w:val="32"/>
          <w:szCs w:val="32"/>
        </w:rPr>
      </w:pPr>
    </w:p>
    <w:p w14:paraId="0E6F5125">
      <w:pPr>
        <w:keepNext w:val="0"/>
        <w:keepLines w:val="0"/>
        <w:pageBreakBefore w:val="0"/>
        <w:widowControl w:val="0"/>
        <w:kinsoku/>
        <w:overflowPunct/>
        <w:topLinePunct w:val="0"/>
        <w:autoSpaceDE/>
        <w:autoSpaceDN/>
        <w:bidi w:val="0"/>
        <w:spacing w:line="550" w:lineRule="exact"/>
        <w:ind w:left="1585" w:leftChars="304" w:hanging="947" w:hangingChars="296"/>
        <w:textAlignment w:val="auto"/>
        <w:rPr>
          <w:rFonts w:ascii="仿宋_GB2312" w:hAnsi="仿宋_GB2312" w:eastAsia="仿宋_GB2312" w:cs="仿宋_GB2312"/>
          <w:snapToGrid/>
          <w:kern w:val="2"/>
          <w:sz w:val="32"/>
          <w:szCs w:val="32"/>
        </w:rPr>
      </w:pPr>
      <w:r>
        <w:rPr>
          <w:rFonts w:hint="eastAsia" w:ascii="仿宋_GB2312" w:hAnsi="仿宋_GB2312" w:eastAsia="仿宋_GB2312" w:cs="仿宋_GB2312"/>
          <w:snapToGrid/>
          <w:kern w:val="2"/>
          <w:sz w:val="32"/>
          <w:szCs w:val="32"/>
        </w:rPr>
        <w:t>地址:江门市蓬江区胜利路154号珠西创谷自编1号楼5楼</w:t>
      </w:r>
    </w:p>
    <w:p w14:paraId="27C516FC">
      <w:pPr>
        <w:keepNext w:val="0"/>
        <w:keepLines w:val="0"/>
        <w:pageBreakBefore w:val="0"/>
        <w:widowControl w:val="0"/>
        <w:kinsoku/>
        <w:overflowPunct/>
        <w:topLinePunct w:val="0"/>
        <w:autoSpaceDE/>
        <w:autoSpaceDN/>
        <w:bidi w:val="0"/>
        <w:spacing w:line="550" w:lineRule="exact"/>
        <w:ind w:left="1585" w:leftChars="304" w:hanging="947" w:hangingChars="296"/>
        <w:jc w:val="both"/>
        <w:textAlignment w:val="auto"/>
        <w:rPr>
          <w:rFonts w:hint="eastAsia" w:ascii="仿宋_GB2312" w:hAnsi="仿宋_GB2312" w:eastAsia="仿宋_GB2312" w:cs="仿宋_GB2312"/>
          <w:snapToGrid/>
          <w:kern w:val="2"/>
          <w:sz w:val="32"/>
          <w:szCs w:val="32"/>
        </w:rPr>
      </w:pPr>
      <w:r>
        <w:rPr>
          <w:rFonts w:hint="eastAsia" w:ascii="仿宋_GB2312" w:hAnsi="仿宋_GB2312" w:eastAsia="仿宋_GB2312" w:cs="仿宋_GB2312"/>
          <w:snapToGrid/>
          <w:kern w:val="2"/>
          <w:sz w:val="32"/>
          <w:szCs w:val="32"/>
        </w:rPr>
        <w:t>联系人：</w:t>
      </w:r>
      <w:r>
        <w:rPr>
          <w:rFonts w:hint="eastAsia" w:ascii="仿宋_GB2312" w:hAnsi="仿宋_GB2312" w:eastAsia="仿宋_GB2312" w:cs="仿宋_GB2312"/>
          <w:snapToGrid/>
          <w:kern w:val="2"/>
          <w:sz w:val="32"/>
          <w:szCs w:val="32"/>
          <w:lang w:eastAsia="zh-CN"/>
        </w:rPr>
        <w:t>邓</w:t>
      </w:r>
      <w:r>
        <w:rPr>
          <w:rFonts w:hint="eastAsia" w:ascii="仿宋_GB2312" w:hAnsi="仿宋_GB2312" w:eastAsia="仿宋_GB2312" w:cs="仿宋_GB2312"/>
          <w:snapToGrid/>
          <w:kern w:val="2"/>
          <w:sz w:val="32"/>
          <w:szCs w:val="32"/>
          <w:lang w:val="en-US" w:eastAsia="zh-CN"/>
        </w:rPr>
        <w:t>先生</w:t>
      </w:r>
      <w:r>
        <w:rPr>
          <w:rFonts w:hint="eastAsia" w:ascii="仿宋_GB2312" w:hAnsi="仿宋_GB2312" w:eastAsia="仿宋_GB2312" w:cs="仿宋_GB2312"/>
          <w:snapToGrid/>
          <w:kern w:val="2"/>
          <w:sz w:val="32"/>
          <w:szCs w:val="32"/>
        </w:rPr>
        <w:t>，联系电话：0750-3291707。</w:t>
      </w:r>
    </w:p>
    <w:p w14:paraId="68B99B47">
      <w:pPr>
        <w:keepNext w:val="0"/>
        <w:keepLines w:val="0"/>
        <w:pageBreakBefore w:val="0"/>
        <w:widowControl w:val="0"/>
        <w:kinsoku/>
        <w:overflowPunct/>
        <w:topLinePunct w:val="0"/>
        <w:autoSpaceDE/>
        <w:autoSpaceDN/>
        <w:bidi w:val="0"/>
        <w:spacing w:line="550" w:lineRule="exact"/>
        <w:jc w:val="both"/>
        <w:textAlignment w:val="auto"/>
        <w:rPr>
          <w:rFonts w:hint="eastAsia" w:ascii="仿宋_GB2312" w:hAnsi="仿宋_GB2312" w:eastAsia="仿宋_GB2312" w:cs="仿宋_GB2312"/>
          <w:snapToGrid/>
          <w:kern w:val="2"/>
          <w:sz w:val="32"/>
          <w:szCs w:val="32"/>
        </w:rPr>
      </w:pPr>
    </w:p>
    <w:p w14:paraId="467FEC97">
      <w:pPr>
        <w:keepNext w:val="0"/>
        <w:keepLines w:val="0"/>
        <w:pageBreakBefore w:val="0"/>
        <w:widowControl w:val="0"/>
        <w:kinsoku/>
        <w:overflowPunct/>
        <w:topLinePunct w:val="0"/>
        <w:autoSpaceDE/>
        <w:autoSpaceDN/>
        <w:bidi w:val="0"/>
        <w:spacing w:line="550" w:lineRule="exact"/>
        <w:jc w:val="both"/>
        <w:textAlignment w:val="auto"/>
        <w:rPr>
          <w:rFonts w:hint="eastAsia" w:ascii="仿宋_GB2312" w:hAnsi="仿宋_GB2312" w:eastAsia="仿宋_GB2312" w:cs="仿宋_GB2312"/>
          <w:snapToGrid/>
          <w:kern w:val="2"/>
          <w:sz w:val="32"/>
          <w:szCs w:val="32"/>
        </w:rPr>
      </w:pPr>
    </w:p>
    <w:p w14:paraId="1CBE733E">
      <w:pPr>
        <w:keepNext w:val="0"/>
        <w:keepLines w:val="0"/>
        <w:pageBreakBefore w:val="0"/>
        <w:widowControl w:val="0"/>
        <w:kinsoku/>
        <w:wordWrap w:val="0"/>
        <w:overflowPunct/>
        <w:topLinePunct w:val="0"/>
        <w:autoSpaceDE/>
        <w:autoSpaceDN/>
        <w:bidi w:val="0"/>
        <w:spacing w:line="550" w:lineRule="exact"/>
        <w:jc w:val="right"/>
        <w:textAlignment w:val="auto"/>
        <w:rPr>
          <w:rFonts w:hint="eastAsia" w:ascii="仿宋_GB2312" w:hAnsi="仿宋" w:eastAsia="仿宋_GB2312" w:cs="Times New Roman"/>
          <w:snapToGrid/>
          <w:kern w:val="2"/>
          <w:sz w:val="32"/>
          <w:szCs w:val="32"/>
          <w:lang w:val="en-US" w:eastAsia="zh-CN"/>
        </w:rPr>
      </w:pPr>
      <w:r>
        <w:rPr>
          <w:rFonts w:hint="eastAsia" w:ascii="仿宋_GB2312" w:hAnsi="仿宋" w:eastAsia="仿宋_GB2312" w:cs="Times New Roman"/>
          <w:snapToGrid/>
          <w:kern w:val="2"/>
          <w:sz w:val="32"/>
          <w:szCs w:val="32"/>
        </w:rPr>
        <w:t xml:space="preserve">江门市生态环境局    </w:t>
      </w:r>
    </w:p>
    <w:p w14:paraId="7D448D33">
      <w:pPr>
        <w:keepNext w:val="0"/>
        <w:keepLines w:val="0"/>
        <w:pageBreakBefore w:val="0"/>
        <w:widowControl w:val="0"/>
        <w:kinsoku/>
        <w:wordWrap w:val="0"/>
        <w:overflowPunct/>
        <w:topLinePunct w:val="0"/>
        <w:autoSpaceDE/>
        <w:autoSpaceDN/>
        <w:bidi w:val="0"/>
        <w:spacing w:line="550" w:lineRule="exact"/>
        <w:jc w:val="right"/>
        <w:textAlignment w:val="auto"/>
        <w:rPr>
          <w:rFonts w:hint="eastAsia" w:ascii="仿宋_GB2312" w:hAnsi="仿宋" w:eastAsia="仿宋_GB2312" w:cs="Times New Roman"/>
          <w:snapToGrid/>
          <w:kern w:val="2"/>
          <w:sz w:val="32"/>
          <w:szCs w:val="32"/>
        </w:rPr>
      </w:pPr>
      <w:r>
        <w:rPr>
          <w:rFonts w:hint="eastAsia" w:ascii="仿宋_GB2312" w:hAnsi="仿宋" w:eastAsia="仿宋_GB2312" w:cs="Times New Roman"/>
          <w:snapToGrid/>
          <w:kern w:val="2"/>
          <w:sz w:val="32"/>
          <w:szCs w:val="32"/>
        </w:rPr>
        <w:t>202</w:t>
      </w:r>
      <w:r>
        <w:rPr>
          <w:rFonts w:hint="eastAsia" w:ascii="仿宋_GB2312" w:hAnsi="仿宋" w:eastAsia="仿宋_GB2312" w:cs="Times New Roman"/>
          <w:snapToGrid/>
          <w:kern w:val="2"/>
          <w:sz w:val="32"/>
          <w:szCs w:val="32"/>
          <w:lang w:val="en-US" w:eastAsia="zh-CN"/>
        </w:rPr>
        <w:t>6</w:t>
      </w:r>
      <w:r>
        <w:rPr>
          <w:rFonts w:hint="eastAsia" w:ascii="仿宋_GB2312" w:hAnsi="仿宋" w:eastAsia="仿宋_GB2312" w:cs="Times New Roman"/>
          <w:snapToGrid/>
          <w:kern w:val="2"/>
          <w:sz w:val="32"/>
          <w:szCs w:val="32"/>
        </w:rPr>
        <w:t>年</w:t>
      </w:r>
      <w:r>
        <w:rPr>
          <w:rFonts w:hint="eastAsia" w:ascii="仿宋_GB2312" w:hAnsi="仿宋" w:eastAsia="仿宋_GB2312" w:cs="Times New Roman"/>
          <w:snapToGrid/>
          <w:kern w:val="2"/>
          <w:sz w:val="32"/>
          <w:szCs w:val="32"/>
          <w:lang w:val="en-US" w:eastAsia="zh-CN"/>
        </w:rPr>
        <w:t>4</w:t>
      </w:r>
      <w:r>
        <w:rPr>
          <w:rFonts w:hint="eastAsia" w:ascii="仿宋_GB2312" w:hAnsi="仿宋" w:eastAsia="仿宋_GB2312" w:cs="Times New Roman"/>
          <w:snapToGrid/>
          <w:kern w:val="2"/>
          <w:sz w:val="32"/>
          <w:szCs w:val="32"/>
        </w:rPr>
        <w:t>月</w:t>
      </w:r>
      <w:r>
        <w:rPr>
          <w:rFonts w:hint="eastAsia" w:ascii="仿宋_GB2312" w:hAnsi="仿宋" w:eastAsia="仿宋_GB2312" w:cs="Times New Roman"/>
          <w:snapToGrid/>
          <w:kern w:val="2"/>
          <w:sz w:val="32"/>
          <w:szCs w:val="32"/>
          <w:lang w:val="en-US" w:eastAsia="zh-CN"/>
        </w:rPr>
        <w:t>14</w:t>
      </w:r>
      <w:r>
        <w:rPr>
          <w:rFonts w:hint="eastAsia" w:ascii="仿宋_GB2312" w:hAnsi="仿宋" w:eastAsia="仿宋_GB2312" w:cs="Times New Roman"/>
          <w:snapToGrid/>
          <w:kern w:val="2"/>
          <w:sz w:val="32"/>
          <w:szCs w:val="32"/>
        </w:rPr>
        <w:t xml:space="preserve">日    </w:t>
      </w:r>
    </w:p>
    <w:tbl>
      <w:tblPr>
        <w:tblStyle w:val="4"/>
        <w:tblpPr w:leftFromText="180" w:rightFromText="180" w:vertAnchor="text" w:horzAnchor="page" w:tblpX="1453" w:tblpY="62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23"/>
      </w:tblGrid>
      <w:tr w14:paraId="733B5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9123" w:type="dxa"/>
            <w:tcBorders>
              <w:top w:val="single" w:color="auto" w:sz="4" w:space="0"/>
              <w:left w:val="nil"/>
              <w:bottom w:val="single" w:color="auto" w:sz="4" w:space="0"/>
              <w:right w:val="nil"/>
            </w:tcBorders>
          </w:tcPr>
          <w:p w14:paraId="25594F8E">
            <w:pPr>
              <w:spacing w:line="5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抄送：</w:t>
            </w:r>
            <w:r>
              <w:rPr>
                <w:rFonts w:hint="eastAsia" w:ascii="仿宋_GB2312" w:hAnsi="仿宋_GB2312" w:eastAsia="仿宋_GB2312" w:cs="仿宋_GB2312"/>
                <w:sz w:val="32"/>
                <w:szCs w:val="32"/>
                <w:lang w:eastAsia="zh-CN"/>
              </w:rPr>
              <w:t>杜阮</w:t>
            </w:r>
            <w:r>
              <w:rPr>
                <w:rFonts w:hint="eastAsia" w:ascii="仿宋_GB2312" w:hAnsi="仿宋_GB2312" w:eastAsia="仿宋_GB2312" w:cs="仿宋_GB2312"/>
                <w:sz w:val="32"/>
                <w:szCs w:val="32"/>
              </w:rPr>
              <w:t>镇人民政府</w:t>
            </w:r>
          </w:p>
        </w:tc>
      </w:tr>
    </w:tbl>
    <w:p w14:paraId="55FB8437">
      <w:pPr>
        <w:keepNext w:val="0"/>
        <w:keepLines w:val="0"/>
        <w:pageBreakBefore w:val="0"/>
        <w:widowControl/>
        <w:kinsoku w:val="0"/>
        <w:wordWrap/>
        <w:overflowPunct/>
        <w:topLinePunct w:val="0"/>
        <w:autoSpaceDE w:val="0"/>
        <w:autoSpaceDN w:val="0"/>
        <w:bidi w:val="0"/>
        <w:adjustRightInd w:val="0"/>
        <w:snapToGrid w:val="0"/>
        <w:spacing w:line="20" w:lineRule="exact"/>
        <w:jc w:val="left"/>
        <w:textAlignment w:val="baseline"/>
        <w:rPr>
          <w:rFonts w:ascii="Arial" w:hAnsi="Arial" w:eastAsia="Arial" w:cs="Arial"/>
          <w:snapToGrid w:val="0"/>
          <w:color w:val="000000"/>
          <w:sz w:val="21"/>
          <w:szCs w:val="21"/>
          <w:lang w:val="en-US" w:eastAsia="zh-CN" w:bidi="ar-SA"/>
        </w:rPr>
      </w:pPr>
    </w:p>
    <w:sectPr>
      <w:footerReference r:id="rId3" w:type="default"/>
      <w:pgSz w:w="11906" w:h="16838"/>
      <w:pgMar w:top="2098" w:right="1588" w:bottom="1984"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文鼎CS大宋">
    <w:altName w:val="宋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6185F">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-352425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91024">
                          <w:pPr>
                            <w:pStyle w:val="2"/>
                          </w:pPr>
                          <w:r>
                            <w:rPr>
                              <w:rFonts w:ascii="Times New Roman" w:hAnsi="Times New Roman" w:cs="Times New Roman"/>
                              <w:sz w:val="24"/>
                              <w:szCs w:val="32"/>
                            </w:rPr>
                            <w:fldChar w:fldCharType="begin"/>
                          </w:r>
                          <w:r>
                            <w:rPr>
                              <w:rFonts w:ascii="Times New Roman" w:hAnsi="Times New Roman" w:cs="Times New Roman"/>
                              <w:sz w:val="24"/>
                              <w:szCs w:val="32"/>
                            </w:rPr>
                            <w:instrText xml:space="preserve"> PAGE  \* MERGEFORMAT </w:instrText>
                          </w:r>
                          <w:r>
                            <w:rPr>
                              <w:rFonts w:ascii="Times New Roman" w:hAnsi="Times New Roman" w:cs="Times New Roman"/>
                              <w:sz w:val="24"/>
                              <w:szCs w:val="32"/>
                            </w:rPr>
                            <w:fldChar w:fldCharType="separate"/>
                          </w:r>
                          <w:r>
                            <w:rPr>
                              <w:rFonts w:ascii="Times New Roman" w:hAnsi="Times New Roman" w:cs="Times New Roman"/>
                              <w:sz w:val="24"/>
                              <w:szCs w:val="32"/>
                            </w:rPr>
                            <w:t>- 2 -</w:t>
                          </w:r>
                          <w:r>
                            <w:rPr>
                              <w:rFonts w:ascii="Times New Roman" w:hAnsi="Times New Roman" w:cs="Times New Roman"/>
                              <w:sz w:val="24"/>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27.75pt;height:144pt;width:144pt;mso-position-horizontal:outside;mso-position-horizontal-relative:margin;mso-wrap-style:none;z-index:251659264;mso-width-relative:page;mso-height-relative:page;" filled="f" stroked="f" coordsize="21600,21600" o:gfxdata="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qzm1v1gAAAAgBAAAPAAAAAAAAAAEAIAAAACIAAABkcnMvZG93bnJldi54bWxQSwECFAAU&#10;AAAACACHTuJAFwyJuCwCAABVBAAADgAAAAAAAAABACAAAAAlAQAAZHJzL2Uyb0RvYy54bWxQSwUG&#10;AAAAAAYABgBZAQAAwwUAAAAA&#10;">
              <v:fill on="f" focussize="0,0"/>
              <v:stroke on="f" weight="0.5pt"/>
              <v:imagedata o:title=""/>
              <o:lock v:ext="edit" aspectratio="f"/>
              <v:textbox inset="0mm,0mm,0mm,0mm" style="mso-fit-shape-to-text:t;">
                <w:txbxContent>
                  <w:p w14:paraId="46D91024">
                    <w:pPr>
                      <w:pStyle w:val="2"/>
                    </w:pPr>
                    <w:r>
                      <w:rPr>
                        <w:rFonts w:ascii="Times New Roman" w:hAnsi="Times New Roman" w:cs="Times New Roman"/>
                        <w:sz w:val="24"/>
                        <w:szCs w:val="32"/>
                      </w:rPr>
                      <w:fldChar w:fldCharType="begin"/>
                    </w:r>
                    <w:r>
                      <w:rPr>
                        <w:rFonts w:ascii="Times New Roman" w:hAnsi="Times New Roman" w:cs="Times New Roman"/>
                        <w:sz w:val="24"/>
                        <w:szCs w:val="32"/>
                      </w:rPr>
                      <w:instrText xml:space="preserve"> PAGE  \* MERGEFORMAT </w:instrText>
                    </w:r>
                    <w:r>
                      <w:rPr>
                        <w:rFonts w:ascii="Times New Roman" w:hAnsi="Times New Roman" w:cs="Times New Roman"/>
                        <w:sz w:val="24"/>
                        <w:szCs w:val="32"/>
                      </w:rPr>
                      <w:fldChar w:fldCharType="separate"/>
                    </w:r>
                    <w:r>
                      <w:rPr>
                        <w:rFonts w:ascii="Times New Roman" w:hAnsi="Times New Roman" w:cs="Times New Roman"/>
                        <w:sz w:val="24"/>
                        <w:szCs w:val="32"/>
                      </w:rPr>
                      <w:t>- 2 -</w:t>
                    </w:r>
                    <w:r>
                      <w:rPr>
                        <w:rFonts w:ascii="Times New Roman" w:hAnsi="Times New Roman" w:cs="Times New Roman"/>
                        <w:sz w:val="24"/>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iNDY1MGJkMGQzOWMzYjJkODc1N2Q4NjQ2ODQxZTMifQ=="/>
  </w:docVars>
  <w:rsids>
    <w:rsidRoot w:val="743A2544"/>
    <w:rsid w:val="0016785E"/>
    <w:rsid w:val="00197E1D"/>
    <w:rsid w:val="00BE19AB"/>
    <w:rsid w:val="01235181"/>
    <w:rsid w:val="02990117"/>
    <w:rsid w:val="046441B2"/>
    <w:rsid w:val="04C341BF"/>
    <w:rsid w:val="08B9254E"/>
    <w:rsid w:val="09E153CF"/>
    <w:rsid w:val="0A8850B7"/>
    <w:rsid w:val="0C770293"/>
    <w:rsid w:val="0D86073D"/>
    <w:rsid w:val="0F450E31"/>
    <w:rsid w:val="0FC84B7C"/>
    <w:rsid w:val="11221756"/>
    <w:rsid w:val="1283507E"/>
    <w:rsid w:val="13D74BE2"/>
    <w:rsid w:val="195C0081"/>
    <w:rsid w:val="1A0E3D02"/>
    <w:rsid w:val="1A610736"/>
    <w:rsid w:val="1BC670A8"/>
    <w:rsid w:val="1C174DF4"/>
    <w:rsid w:val="1D413EF5"/>
    <w:rsid w:val="1DF311A8"/>
    <w:rsid w:val="1ED876CB"/>
    <w:rsid w:val="1F635C48"/>
    <w:rsid w:val="22CF5092"/>
    <w:rsid w:val="22DE4FC9"/>
    <w:rsid w:val="24451297"/>
    <w:rsid w:val="252B3F15"/>
    <w:rsid w:val="257B169F"/>
    <w:rsid w:val="2624159B"/>
    <w:rsid w:val="269079C8"/>
    <w:rsid w:val="26E760A0"/>
    <w:rsid w:val="29B208FE"/>
    <w:rsid w:val="2CA925C6"/>
    <w:rsid w:val="2E43075E"/>
    <w:rsid w:val="2E5A20EC"/>
    <w:rsid w:val="2E96749D"/>
    <w:rsid w:val="2EC851B9"/>
    <w:rsid w:val="33C111F0"/>
    <w:rsid w:val="371A0E96"/>
    <w:rsid w:val="37B67B3F"/>
    <w:rsid w:val="386B0EA1"/>
    <w:rsid w:val="38835CC1"/>
    <w:rsid w:val="3D7E06FA"/>
    <w:rsid w:val="3EE01A07"/>
    <w:rsid w:val="406940E1"/>
    <w:rsid w:val="475A6BFF"/>
    <w:rsid w:val="4DE36299"/>
    <w:rsid w:val="5175746E"/>
    <w:rsid w:val="521E7FBD"/>
    <w:rsid w:val="52717680"/>
    <w:rsid w:val="53C048A9"/>
    <w:rsid w:val="541F3870"/>
    <w:rsid w:val="583919BB"/>
    <w:rsid w:val="5A106171"/>
    <w:rsid w:val="5A6C5E26"/>
    <w:rsid w:val="5D327901"/>
    <w:rsid w:val="5D6002BE"/>
    <w:rsid w:val="645D370F"/>
    <w:rsid w:val="65882DCF"/>
    <w:rsid w:val="70905CC7"/>
    <w:rsid w:val="729279F7"/>
    <w:rsid w:val="743A2544"/>
    <w:rsid w:val="756DCA51"/>
    <w:rsid w:val="7DBFE58A"/>
    <w:rsid w:val="7FFF2D58"/>
    <w:rsid w:val="AFF9CFF5"/>
    <w:rsid w:val="FFDEC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1669</Words>
  <Characters>1800</Characters>
  <Lines>6</Lines>
  <Paragraphs>1</Paragraphs>
  <TotalTime>5</TotalTime>
  <ScaleCrop>false</ScaleCrop>
  <LinksUpToDate>false</LinksUpToDate>
  <CharactersWithSpaces>1815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2023-04-01T02:23:00Z</dcterms:created>
  <dc:creator>永乐大大帝</dc:creator>
  <cp:lastModifiedBy>简某某</cp:lastModifiedBy>
  <cp:lastPrinted>2025-10-12T10:04:00Z</cp:lastPrinted>
  <dcterms:modified xsi:type="dcterms:W3CDTF">2026-04-24T08:07:53Z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FDA9FF1EB42A42CF8974B3E474911862_11</vt:lpwstr>
  </property>
  <property fmtid="{D5CDD505-2E9C-101B-9397-08002B2CF9AE}" pid="4" name="KSOTemplateDocerSaveRecord">
    <vt:lpwstr>eyJoZGlkIjoiMDY0ZTQxMGVlNzJhOWYyYTI4MmViYmVkMzAzZDc0OGEiLCJ1c2VySWQiOiI0MDk5NTExMDEifQ==</vt:lpwstr>
  </property>
</Properties>
</file>