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DD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bookmarkEnd w:id="0"/>
    </w:p>
    <w:p w14:paraId="277CBDB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w w:val="9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w w:val="92"/>
          <w:sz w:val="44"/>
          <w:szCs w:val="44"/>
        </w:rPr>
        <w:t>关于进一步强化水稻种植补贴核</w:t>
      </w:r>
      <w:r>
        <w:rPr>
          <w:rFonts w:hint="eastAsia" w:ascii="方正小标宋简体" w:hAnsi="方正小标宋简体" w:eastAsia="方正小标宋简体" w:cs="方正小标宋简体"/>
          <w:color w:val="auto"/>
          <w:w w:val="92"/>
          <w:sz w:val="44"/>
          <w:szCs w:val="44"/>
          <w:lang w:eastAsia="zh-CN"/>
        </w:rPr>
        <w:t>定</w:t>
      </w:r>
      <w:r>
        <w:rPr>
          <w:rFonts w:hint="eastAsia" w:ascii="方正小标宋简体" w:hAnsi="方正小标宋简体" w:eastAsia="方正小标宋简体" w:cs="方正小标宋简体"/>
          <w:color w:val="auto"/>
          <w:w w:val="92"/>
          <w:sz w:val="44"/>
          <w:szCs w:val="44"/>
        </w:rPr>
        <w:t>工作的通知</w:t>
      </w:r>
    </w:p>
    <w:p w14:paraId="253385E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140442C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棠下镇、荷塘镇、杜阮镇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 w14:paraId="090C310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　为深入贯彻落实国家“藏粮于地、藏粮于技”战略，践行好新一轮千亿斤粮食产能提升行动，结合我区实际，进一步强化核准水稻种植补贴面积，以充分调动种植主体提升单产的积极性，确保乡村振兴政策发挥正向引导作用，财政资金绩效目标高质量完成。有关工作通知如下。</w:t>
      </w:r>
    </w:p>
    <w:p w14:paraId="7BA77D9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　一、总体目标</w:t>
      </w:r>
    </w:p>
    <w:p w14:paraId="76E290E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　通过严格核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定早晚两造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水稻种植补贴，引导种植主体集成应用良田、良种、良法、良机，挖掘“地、种、肥、药”各要素增产潜力，推动种植主体自觉强化农作物“耕、种、管、收”全流程管理，由“广种薄收”向“科技增粮”转变，形成全区农业生产“比学赶超”良好氛围，带动全区水稻均衡增产，确保粮食安全。</w:t>
      </w:r>
    </w:p>
    <w:p w14:paraId="5DAAC6C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二、核准范围</w:t>
      </w:r>
    </w:p>
    <w:p w14:paraId="23F3874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7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对全区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在规定申报时限内完成种植并且有意愿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水稻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种植补贴的种植主体，以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申报个人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为单位进行全覆盖巡查及核准。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注：水稻种植补贴申报不局限于机插秧、人工插秧两种传统移栽模式，采用水稻条播、穴播、撒播、机抛秧等规范化种植方式的实际种植主体，在核验种植真实性、落实田间正常管护前提下，均可依规申报水稻种植补贴；再生稻种植仅对头季水稻实际种植面积纳入补贴核算范围，再生季种植面积不重复享受水稻种植补贴政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）。申报对象、截止时间按《江门市蓬江区水稻种植补助政策实施方案》要求落实。</w:t>
      </w:r>
    </w:p>
    <w:p w14:paraId="354E9C1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三、核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定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步骤</w:t>
      </w:r>
    </w:p>
    <w:p w14:paraId="68D1646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（一）成立工作组。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由镇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组成水稻种植补贴核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工作组（以下简称“核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工作组”），负责统筹推进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辖区水稻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种植补贴核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工作。</w:t>
      </w:r>
    </w:p>
    <w:p w14:paraId="5FAE3CC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（二）开展面积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  <w:lang w:eastAsia="zh-CN"/>
        </w:rPr>
        <w:t>核定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。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由镇、村组织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开展水稻种植补贴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核定（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1.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在早、晚稻种植完成后、收割前开展。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2.</w:t>
      </w:r>
      <w:r>
        <w:rPr>
          <w:rStyle w:val="8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核定方式不限于无人机航测、手持机实地测绘、传统人工丈量、依托农村土地确权矢量底图校核等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，形成种植面积、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定位标记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等信息图，种植主体对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《水稻种植情况核查意见表》（附件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进行签名确认。</w:t>
      </w:r>
    </w:p>
    <w:p w14:paraId="226CAF1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（三）种植管护情况判定。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工作组邀请村社、种植主体参与种植管护情况核查。核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工作组根据亩株数、有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穗数/粒数、病虫草危害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、保险理赔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等情况，将作物长势正常判定为“种植管护正常”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水稻收获亩产量等于或高于全区2023—2025年度平均亩产量，可全额申请种植补贴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；将作物长势异常的地块，判定为“种植管护异常”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1BA8BA7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2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（四）“种植管护异常”核定。</w:t>
      </w:r>
      <w:r>
        <w:rPr>
          <w:rFonts w:hint="eastAsia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在规定时限内全面完成种植，但过程管护一般，水稻收获产量达到规定亩产量80%（含）以上，按总金额的80%发放补贴，即400元/亩/造；水稻收获产量达到规定亩产量50%—80%，按总金额的60%发放补贴，即300元/亩/造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水稻平均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产量低于规定产量50%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为失管，取消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水稻种植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补贴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（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测产方案详见附件3）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。</w:t>
      </w:r>
    </w:p>
    <w:p w14:paraId="0CBB3C2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四、核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查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结果公示与应用</w:t>
      </w:r>
    </w:p>
    <w:p w14:paraId="7A0FA30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（一）核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  <w:lang w:eastAsia="zh-CN"/>
        </w:rPr>
        <w:t>查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结果公示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结果需在村社公示7天，接受群众监督。公示无异议后拍照存档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（样式详见附件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照片清晰，需包含近景、远景照片）。</w:t>
      </w:r>
    </w:p>
    <w:p w14:paraId="1931B73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（二）核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  <w:lang w:eastAsia="zh-CN"/>
        </w:rPr>
        <w:t>查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结果应用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。根据核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意见，并经镇、村、种植主体签名（盖章）确认，判定为失管的田块面积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、保险理赔面积、再生季种植面积等不符合补贴面积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核定水稻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种植补贴时予以核减。</w:t>
      </w:r>
    </w:p>
    <w:p w14:paraId="7296940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　五、工作要求</w:t>
      </w:r>
    </w:p>
    <w:p w14:paraId="082079E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（一）严格界定范围，把准政策口径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要按照政策规定，严格界定核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面积、标准及田块范围，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不挫伤农户种植积极性，也要确保种粮补贴面积的准确性、有效性、严肃性，保障政策兑现工作公平、公正、公开。</w:t>
      </w:r>
    </w:p>
    <w:p w14:paraId="148F2F3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（二）压实工作责任，强化流程闭环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。严格执行“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主体自报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—村级初核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级核定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—区级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（区级抽核：按总农户数或种植总面积的10%以上进行现场抽查，详见附件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的工作流程，对种植主体、地块位置、实际面积、种植效果进行实地核实，确保不漏报、不虚报。落实种粮补贴公示制度，留存好公示影像资料，注意保护农户隐私，不得泄露完整身份证号及银行账号。</w:t>
      </w:r>
    </w:p>
    <w:p w14:paraId="437141F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  <w:r>
        <w:rPr>
          <w:rStyle w:val="8"/>
          <w:rFonts w:hint="eastAsia" w:ascii="楷体" w:hAnsi="楷体" w:eastAsia="楷体" w:cs="楷体"/>
          <w:color w:val="auto"/>
          <w:sz w:val="32"/>
          <w:szCs w:val="32"/>
        </w:rPr>
        <w:t>（三）严肃工作纪律，落实责任追究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建立“谁签字、谁负责”的责任追溯机制。对因政策宣传发动不到位造成大面积漏报的，追究有关人员责任。对协助种植主体虚报、瞒报种植面积套取补贴的，一经查实，将追回虚报部分补贴资金，并移交纪检部门处理。种植主体应大力提高种植技术水平，全面加强种植管护，努力提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水稻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种植效果，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如有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虚报面积的，扣除虚报面积，情节严重的取消当年补贴资格。</w:t>
      </w:r>
    </w:p>
    <w:p w14:paraId="6B24525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　</w:t>
      </w:r>
    </w:p>
    <w:p w14:paraId="2745E4D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蓬江区水稻种植情况核查意见表</w:t>
      </w:r>
    </w:p>
    <w:p w14:paraId="791D3E5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　　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auto"/>
          <w:w w:val="95"/>
          <w:sz w:val="32"/>
          <w:szCs w:val="32"/>
          <w:lang w:eastAsia="zh-CN"/>
        </w:rPr>
        <w:t>蓬江区早晚造水稻种植面积核查公示表</w:t>
      </w:r>
    </w:p>
    <w:p w14:paraId="246D4AC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　　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3.蓬江区水稻种植补贴项目测产方案</w:t>
      </w:r>
    </w:p>
    <w:p w14:paraId="307BF77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1600" w:firstLineChars="5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4.蓬江区水稻种植情况区级抽查意见表</w:t>
      </w:r>
    </w:p>
    <w:p w14:paraId="28F08C2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</w:t>
      </w:r>
    </w:p>
    <w:p w14:paraId="680CE9D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</w:t>
      </w:r>
    </w:p>
    <w:p w14:paraId="53AD408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江门市蓬江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区农业农村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和水利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局</w:t>
      </w:r>
    </w:p>
    <w:p w14:paraId="6B57BE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　</w:t>
      </w:r>
    </w:p>
    <w:sectPr>
      <w:footerReference r:id="rId3" w:type="default"/>
      <w:pgSz w:w="11906" w:h="16838"/>
      <w:pgMar w:top="2098" w:right="1587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F74FDD-BDB8-4FE9-90B4-688C6B0E4ED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97A3FC5-8877-445D-9432-4660D98C611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BF6F4BE-3D1E-4280-B766-FC482666E06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C9BB883-B682-46B1-8674-1E638996A59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9D63B9C8-860C-4E87-A29F-EF7698A48D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7E82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32940A"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32940A"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NWE1MGY3YWFhYmVkY2FhOGE1ZGQyMjVhNjVjOTQifQ=="/>
  </w:docVars>
  <w:rsids>
    <w:rsidRoot w:val="74B26D9F"/>
    <w:rsid w:val="0374413D"/>
    <w:rsid w:val="064E1828"/>
    <w:rsid w:val="08D41593"/>
    <w:rsid w:val="0BEC6E1A"/>
    <w:rsid w:val="0E755862"/>
    <w:rsid w:val="0F4B57ED"/>
    <w:rsid w:val="0F863975"/>
    <w:rsid w:val="124D2CDA"/>
    <w:rsid w:val="15BD7D67"/>
    <w:rsid w:val="16322AE9"/>
    <w:rsid w:val="17914E66"/>
    <w:rsid w:val="19FCC43E"/>
    <w:rsid w:val="1A0C060B"/>
    <w:rsid w:val="1B865F51"/>
    <w:rsid w:val="1C5F51D3"/>
    <w:rsid w:val="1CD7414A"/>
    <w:rsid w:val="1EEF19C0"/>
    <w:rsid w:val="1EF71D51"/>
    <w:rsid w:val="1FCA7A55"/>
    <w:rsid w:val="21DD473D"/>
    <w:rsid w:val="26303015"/>
    <w:rsid w:val="29AF70D4"/>
    <w:rsid w:val="2D1660E1"/>
    <w:rsid w:val="2FEF4E39"/>
    <w:rsid w:val="30CC0D75"/>
    <w:rsid w:val="32B8663A"/>
    <w:rsid w:val="32FF6894"/>
    <w:rsid w:val="34913F27"/>
    <w:rsid w:val="36D747CB"/>
    <w:rsid w:val="37DF0561"/>
    <w:rsid w:val="37FEBAA1"/>
    <w:rsid w:val="3B53405D"/>
    <w:rsid w:val="3B7F5EF0"/>
    <w:rsid w:val="3D3B9D4B"/>
    <w:rsid w:val="3DBD7EB3"/>
    <w:rsid w:val="3EEC0340"/>
    <w:rsid w:val="3FE5B696"/>
    <w:rsid w:val="3FFF2E21"/>
    <w:rsid w:val="46FD1343"/>
    <w:rsid w:val="4AB45612"/>
    <w:rsid w:val="4AD74593"/>
    <w:rsid w:val="4B183874"/>
    <w:rsid w:val="4B9B4551"/>
    <w:rsid w:val="4CFA7AAD"/>
    <w:rsid w:val="4DDE2B76"/>
    <w:rsid w:val="4F435741"/>
    <w:rsid w:val="4F8A6D27"/>
    <w:rsid w:val="4FE63E82"/>
    <w:rsid w:val="535E8473"/>
    <w:rsid w:val="53740AB8"/>
    <w:rsid w:val="53927D9F"/>
    <w:rsid w:val="569A2FC1"/>
    <w:rsid w:val="57E786DA"/>
    <w:rsid w:val="5D8F6178"/>
    <w:rsid w:val="5EBE7286"/>
    <w:rsid w:val="5F78BDEE"/>
    <w:rsid w:val="5F9C0053"/>
    <w:rsid w:val="5FBBE251"/>
    <w:rsid w:val="5FCE3A9D"/>
    <w:rsid w:val="5FF7E304"/>
    <w:rsid w:val="5FFB2867"/>
    <w:rsid w:val="5FFE28C0"/>
    <w:rsid w:val="5FFF49F0"/>
    <w:rsid w:val="5FFFC2CF"/>
    <w:rsid w:val="61779FAE"/>
    <w:rsid w:val="61891DFD"/>
    <w:rsid w:val="634D78BF"/>
    <w:rsid w:val="63EF949A"/>
    <w:rsid w:val="63FDCA30"/>
    <w:rsid w:val="65577F9F"/>
    <w:rsid w:val="661D149F"/>
    <w:rsid w:val="66A964D8"/>
    <w:rsid w:val="67B31860"/>
    <w:rsid w:val="699B57F3"/>
    <w:rsid w:val="69FFE62A"/>
    <w:rsid w:val="6AF8367F"/>
    <w:rsid w:val="6C7F1D34"/>
    <w:rsid w:val="6CF7BFB6"/>
    <w:rsid w:val="6E784D63"/>
    <w:rsid w:val="6EF10748"/>
    <w:rsid w:val="6F643AEF"/>
    <w:rsid w:val="6F7676DC"/>
    <w:rsid w:val="70FF3981"/>
    <w:rsid w:val="71F31667"/>
    <w:rsid w:val="74B26D9F"/>
    <w:rsid w:val="75CDE3EB"/>
    <w:rsid w:val="75FF3BA5"/>
    <w:rsid w:val="764BCE92"/>
    <w:rsid w:val="765F6560"/>
    <w:rsid w:val="77D15401"/>
    <w:rsid w:val="77E9A906"/>
    <w:rsid w:val="78EF6573"/>
    <w:rsid w:val="797D63B2"/>
    <w:rsid w:val="7B5225A1"/>
    <w:rsid w:val="7B7FCC88"/>
    <w:rsid w:val="7BB87930"/>
    <w:rsid w:val="7BEE9461"/>
    <w:rsid w:val="7BF94469"/>
    <w:rsid w:val="7BFB6B8B"/>
    <w:rsid w:val="7BFFBDEF"/>
    <w:rsid w:val="7D3F7B87"/>
    <w:rsid w:val="7D7ABBAB"/>
    <w:rsid w:val="7D7D9F85"/>
    <w:rsid w:val="7D9966F5"/>
    <w:rsid w:val="7E5FF50A"/>
    <w:rsid w:val="7E717474"/>
    <w:rsid w:val="7E8ED960"/>
    <w:rsid w:val="7EAC1274"/>
    <w:rsid w:val="7EB6A84C"/>
    <w:rsid w:val="7F78D34A"/>
    <w:rsid w:val="7F7E84A4"/>
    <w:rsid w:val="7F970903"/>
    <w:rsid w:val="7F9BE9F1"/>
    <w:rsid w:val="7FBF646A"/>
    <w:rsid w:val="7FDF28D5"/>
    <w:rsid w:val="7FDFDBAC"/>
    <w:rsid w:val="7FE6BF85"/>
    <w:rsid w:val="7FF15B8E"/>
    <w:rsid w:val="7FF2A767"/>
    <w:rsid w:val="7FF9BB5A"/>
    <w:rsid w:val="7FFAC093"/>
    <w:rsid w:val="7FFC25E3"/>
    <w:rsid w:val="7FFEF1C5"/>
    <w:rsid w:val="83FB9AF7"/>
    <w:rsid w:val="8D978E71"/>
    <w:rsid w:val="8EAD49FB"/>
    <w:rsid w:val="8FC70DA2"/>
    <w:rsid w:val="8FC7AE2A"/>
    <w:rsid w:val="9B7E8AAB"/>
    <w:rsid w:val="A9736D46"/>
    <w:rsid w:val="ABE3989F"/>
    <w:rsid w:val="ABFD3A4A"/>
    <w:rsid w:val="ABFD859E"/>
    <w:rsid w:val="AF76AA17"/>
    <w:rsid w:val="B3ECF0DB"/>
    <w:rsid w:val="B5FDC32A"/>
    <w:rsid w:val="B88C6AD6"/>
    <w:rsid w:val="BFE79977"/>
    <w:rsid w:val="BFEB8779"/>
    <w:rsid w:val="BFF0133F"/>
    <w:rsid w:val="C362C6DF"/>
    <w:rsid w:val="CEFFD6EE"/>
    <w:rsid w:val="CF7D0161"/>
    <w:rsid w:val="CFFDBA1B"/>
    <w:rsid w:val="D7EF4E5A"/>
    <w:rsid w:val="D7F48F66"/>
    <w:rsid w:val="DA7FF3C3"/>
    <w:rsid w:val="DA9FEB63"/>
    <w:rsid w:val="DBD607B3"/>
    <w:rsid w:val="DBFF96A1"/>
    <w:rsid w:val="DD7D6A19"/>
    <w:rsid w:val="DE36414B"/>
    <w:rsid w:val="DF597274"/>
    <w:rsid w:val="DF5E4EA0"/>
    <w:rsid w:val="DF61C833"/>
    <w:rsid w:val="DF7BBD00"/>
    <w:rsid w:val="DFD39774"/>
    <w:rsid w:val="E29F779C"/>
    <w:rsid w:val="E6BBEA35"/>
    <w:rsid w:val="E6BFCB93"/>
    <w:rsid w:val="E7ABA6E7"/>
    <w:rsid w:val="EAD626CF"/>
    <w:rsid w:val="EB77352A"/>
    <w:rsid w:val="EDEBC418"/>
    <w:rsid w:val="EEEB0508"/>
    <w:rsid w:val="EEEDD205"/>
    <w:rsid w:val="EFD5FD9F"/>
    <w:rsid w:val="EFFBAA2C"/>
    <w:rsid w:val="F3732A3A"/>
    <w:rsid w:val="F3BF7AC6"/>
    <w:rsid w:val="F5F8145D"/>
    <w:rsid w:val="F70C02A8"/>
    <w:rsid w:val="F89F9DD3"/>
    <w:rsid w:val="F8F6D55E"/>
    <w:rsid w:val="FAD915B9"/>
    <w:rsid w:val="FAFE0887"/>
    <w:rsid w:val="FBCF0DA3"/>
    <w:rsid w:val="FBD70745"/>
    <w:rsid w:val="FBFF21C9"/>
    <w:rsid w:val="FDAFB384"/>
    <w:rsid w:val="FDBA5568"/>
    <w:rsid w:val="FDEBA83A"/>
    <w:rsid w:val="FDFFB138"/>
    <w:rsid w:val="FE7E2917"/>
    <w:rsid w:val="FEFAA139"/>
    <w:rsid w:val="FEFB153C"/>
    <w:rsid w:val="FEFD02BD"/>
    <w:rsid w:val="FF7F5805"/>
    <w:rsid w:val="FFBEDB31"/>
    <w:rsid w:val="FFDA70E9"/>
    <w:rsid w:val="FFDF3A69"/>
    <w:rsid w:val="FFF6C8E4"/>
    <w:rsid w:val="FFFBE6D7"/>
    <w:rsid w:val="FFFE54CA"/>
    <w:rsid w:val="FFFFB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4</Pages>
  <Words>1753</Words>
  <Characters>1787</Characters>
  <Lines>0</Lines>
  <Paragraphs>0</Paragraphs>
  <TotalTime>1</TotalTime>
  <ScaleCrop>false</ScaleCrop>
  <LinksUpToDate>false</LinksUpToDate>
  <CharactersWithSpaces>1866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2023-05-22T02:11:00Z</dcterms:created>
  <dc:creator>霸道小男人ゞ</dc:creator>
  <cp:lastModifiedBy>志存高远</cp:lastModifiedBy>
  <cp:lastPrinted>2024-07-16T07:28:00Z</cp:lastPrinted>
  <dcterms:modified xsi:type="dcterms:W3CDTF">2026-07-17T00:49:55Z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6D91ED5C7B8943E18977FB63EF280E08_13</vt:lpwstr>
  </property>
  <property fmtid="{D5CDD505-2E9C-101B-9397-08002B2CF9AE}" pid="4" name="KSOTemplateDocerSaveRecord">
    <vt:lpwstr>eyJoZGlkIjoiYTVmNWE1MGY3YWFhYmVkY2FhOGE1ZGQyMjVhNjVjOTQiLCJ1c2VySWQiOiIyNTYzOTU3MDcifQ==</vt:lpwstr>
  </property>
</Properties>
</file>