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DC38B">
      <w:pPr>
        <w:keepNext w:val="0"/>
        <w:keepLines w:val="0"/>
        <w:pageBreakBefore w:val="0"/>
        <w:kinsoku/>
        <w:overflowPunct/>
        <w:topLinePunct w:val="0"/>
        <w:autoSpaceDE/>
        <w:autoSpaceDN/>
        <w:bidi w:val="0"/>
        <w:spacing w:line="490" w:lineRule="exact"/>
        <w:jc w:val="center"/>
        <w:textAlignment w:val="auto"/>
        <w:rPr>
          <w:rFonts w:hint="eastAsia" w:ascii="方正小标宋_GBK" w:hAnsi="宋体" w:eastAsia="方正小标宋_GBK"/>
          <w:sz w:val="44"/>
          <w:szCs w:val="44"/>
        </w:rPr>
      </w:pPr>
      <w:r>
        <w:rPr>
          <w:rFonts w:hint="eastAsia" w:ascii="方正小标宋_GBK" w:hAnsi="宋体" w:eastAsia="方正小标宋_GBK"/>
          <w:sz w:val="44"/>
          <w:szCs w:val="44"/>
        </w:rPr>
        <w:t>江门市生态环境局</w:t>
      </w:r>
    </w:p>
    <w:p w14:paraId="5FDD39CB">
      <w:pPr>
        <w:keepNext w:val="0"/>
        <w:keepLines w:val="0"/>
        <w:pageBreakBefore w:val="0"/>
        <w:kinsoku/>
        <w:wordWrap/>
        <w:overflowPunct/>
        <w:topLinePunct w:val="0"/>
        <w:autoSpaceDE/>
        <w:autoSpaceDN/>
        <w:bidi w:val="0"/>
        <w:adjustRightInd w:val="0"/>
        <w:snapToGrid w:val="0"/>
        <w:spacing w:line="49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宋体" w:eastAsia="方正小标宋_GBK"/>
          <w:kern w:val="0"/>
          <w:sz w:val="44"/>
          <w:szCs w:val="44"/>
        </w:rPr>
        <w:t>责令改正违法行为决定书</w:t>
      </w:r>
    </w:p>
    <w:p w14:paraId="6B4C4EEE">
      <w:pPr>
        <w:keepNext w:val="0"/>
        <w:keepLines w:val="0"/>
        <w:pageBreakBefore w:val="0"/>
        <w:kinsoku/>
        <w:wordWrap/>
        <w:overflowPunct/>
        <w:topLinePunct w:val="0"/>
        <w:autoSpaceDE/>
        <w:autoSpaceDN/>
        <w:bidi w:val="0"/>
        <w:spacing w:line="490" w:lineRule="exact"/>
        <w:jc w:val="right"/>
        <w:textAlignment w:val="auto"/>
        <w:rPr>
          <w:rFonts w:hint="eastAsia" w:ascii="仿宋_GB2312" w:hAnsi="仿宋" w:eastAsia="仿宋_GB2312"/>
          <w:sz w:val="32"/>
          <w:szCs w:val="32"/>
          <w:highlight w:val="none"/>
          <w:lang w:eastAsia="zh-CN"/>
        </w:rPr>
      </w:pPr>
    </w:p>
    <w:p w14:paraId="2F28CD00">
      <w:pPr>
        <w:keepNext w:val="0"/>
        <w:keepLines w:val="0"/>
        <w:pageBreakBefore w:val="0"/>
        <w:kinsoku/>
        <w:wordWrap/>
        <w:overflowPunct/>
        <w:topLinePunct w:val="0"/>
        <w:autoSpaceDE/>
        <w:autoSpaceDN/>
        <w:bidi w:val="0"/>
        <w:spacing w:line="490" w:lineRule="exact"/>
        <w:jc w:val="right"/>
        <w:textAlignment w:val="auto"/>
        <w:rPr>
          <w:rFonts w:hint="default" w:ascii="仿宋_GB2312" w:hAnsi="仿宋" w:eastAsia="仿宋_GB2312"/>
          <w:sz w:val="32"/>
          <w:szCs w:val="32"/>
          <w:highlight w:val="none"/>
          <w:lang w:val="en-US" w:eastAsia="zh-CN"/>
        </w:rPr>
      </w:pPr>
      <w:r>
        <w:rPr>
          <w:rFonts w:hint="eastAsia" w:ascii="仿宋_GB2312" w:hAnsi="仿宋" w:eastAsia="仿宋_GB2312"/>
          <w:sz w:val="32"/>
          <w:szCs w:val="32"/>
          <w:highlight w:val="none"/>
          <w:lang w:eastAsia="zh-CN"/>
        </w:rPr>
        <w:t>江蓬环改〔202</w:t>
      </w:r>
      <w:r>
        <w:rPr>
          <w:rFonts w:hint="eastAsia" w:ascii="仿宋_GB2312" w:hAnsi="仿宋" w:eastAsia="仿宋_GB2312"/>
          <w:sz w:val="32"/>
          <w:szCs w:val="32"/>
          <w:highlight w:val="none"/>
          <w:lang w:val="en-US" w:eastAsia="zh-CN"/>
        </w:rPr>
        <w:t>6</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24</w:t>
      </w:r>
      <w:r>
        <w:rPr>
          <w:rFonts w:hint="eastAsia" w:ascii="仿宋_GB2312" w:hAnsi="仿宋" w:eastAsia="仿宋_GB2312"/>
          <w:sz w:val="32"/>
          <w:szCs w:val="32"/>
          <w:highlight w:val="none"/>
          <w:lang w:eastAsia="zh-CN"/>
        </w:rPr>
        <w:t>号</w:t>
      </w:r>
    </w:p>
    <w:p w14:paraId="7E9B41C2">
      <w:pPr>
        <w:keepNext w:val="0"/>
        <w:keepLines w:val="0"/>
        <w:pageBreakBefore w:val="0"/>
        <w:kinsoku/>
        <w:wordWrap/>
        <w:overflowPunct/>
        <w:topLinePunct w:val="0"/>
        <w:autoSpaceDE/>
        <w:autoSpaceDN/>
        <w:bidi w:val="0"/>
        <w:spacing w:line="490" w:lineRule="exact"/>
        <w:textAlignment w:val="auto"/>
        <w:rPr>
          <w:rFonts w:hint="eastAsia" w:ascii="仿宋_GB2312" w:hAnsi="仿宋" w:eastAsia="仿宋_GB2312"/>
          <w:sz w:val="32"/>
          <w:szCs w:val="32"/>
          <w:highlight w:val="none"/>
          <w:lang w:eastAsia="zh-CN"/>
        </w:rPr>
      </w:pPr>
    </w:p>
    <w:p w14:paraId="1D00845A">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当事人：蓬江区炜帆五金厂</w:t>
      </w:r>
    </w:p>
    <w:p w14:paraId="5A1C90EC">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统一社会信用代码：91440703MA4W2NBP1A</w:t>
      </w:r>
    </w:p>
    <w:p w14:paraId="72FDADA8">
      <w:pPr>
        <w:keepNext w:val="0"/>
        <w:keepLines w:val="0"/>
        <w:pageBreakBefore w:val="0"/>
        <w:widowControl w:val="0"/>
        <w:kinsoku/>
        <w:wordWrap/>
        <w:overflowPunct/>
        <w:topLinePunct w:val="0"/>
        <w:autoSpaceDE/>
        <w:autoSpaceDN/>
        <w:bidi w:val="0"/>
        <w:adjustRightInd w:val="0"/>
        <w:snapToGrid w:val="0"/>
        <w:spacing w:line="490" w:lineRule="exact"/>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投资人：段先平</w:t>
      </w:r>
    </w:p>
    <w:p w14:paraId="6BDE8C2F">
      <w:pPr>
        <w:keepNext w:val="0"/>
        <w:keepLines w:val="0"/>
        <w:pageBreakBefore w:val="0"/>
        <w:widowControl w:val="0"/>
        <w:kinsoku/>
        <w:wordWrap/>
        <w:overflowPunct/>
        <w:topLinePunct w:val="0"/>
        <w:autoSpaceDE/>
        <w:autoSpaceDN/>
        <w:bidi w:val="0"/>
        <w:spacing w:line="49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napToGrid/>
          <w:kern w:val="2"/>
          <w:sz w:val="32"/>
          <w:szCs w:val="32"/>
          <w:lang w:val="en-US" w:eastAsia="zh-CN"/>
        </w:rPr>
        <w:t>地址：江门市蓬江区棠下镇堡棠路47号5栋首层自编1号之二</w:t>
      </w:r>
    </w:p>
    <w:p w14:paraId="67CAA41F">
      <w:pPr>
        <w:keepNext w:val="0"/>
        <w:keepLines w:val="0"/>
        <w:pageBreakBefore w:val="0"/>
        <w:kinsoku/>
        <w:wordWrap/>
        <w:overflowPunct/>
        <w:topLinePunct w:val="0"/>
        <w:autoSpaceDE/>
        <w:autoSpaceDN/>
        <w:bidi w:val="0"/>
        <w:adjustRightInd w:val="0"/>
        <w:snapToGrid w:val="0"/>
        <w:spacing w:line="490" w:lineRule="exact"/>
        <w:ind w:firstLine="620" w:firstLineChars="196"/>
        <w:textAlignment w:val="auto"/>
        <w:rPr>
          <w:rFonts w:hint="eastAsia" w:ascii="黑体" w:hAnsi="黑体" w:eastAsia="黑体" w:cs="黑体"/>
          <w:b w:val="0"/>
          <w:bCs/>
          <w:sz w:val="32"/>
          <w:szCs w:val="32"/>
        </w:rPr>
      </w:pPr>
    </w:p>
    <w:p w14:paraId="2001C0D2">
      <w:pPr>
        <w:keepNext w:val="0"/>
        <w:keepLines w:val="0"/>
        <w:pageBreakBefore w:val="0"/>
        <w:kinsoku/>
        <w:wordWrap/>
        <w:overflowPunct/>
        <w:topLinePunct w:val="0"/>
        <w:autoSpaceDE/>
        <w:autoSpaceDN/>
        <w:bidi w:val="0"/>
        <w:adjustRightInd w:val="0"/>
        <w:snapToGrid w:val="0"/>
        <w:spacing w:line="490" w:lineRule="exact"/>
        <w:ind w:firstLine="620" w:firstLineChars="196"/>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一、环境违法事实和证据</w:t>
      </w:r>
    </w:p>
    <w:p w14:paraId="43C7C482">
      <w:pPr>
        <w:keepNext w:val="0"/>
        <w:keepLines w:val="0"/>
        <w:pageBreakBefore w:val="0"/>
        <w:widowControl w:val="0"/>
        <w:kinsoku/>
        <w:wordWrap/>
        <w:overflowPunct/>
        <w:topLinePunct w:val="0"/>
        <w:autoSpaceDE/>
        <w:autoSpaceDN/>
        <w:bidi w:val="0"/>
        <w:adjustRightInd w:val="0"/>
        <w:snapToGrid w:val="0"/>
        <w:spacing w:line="49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2026年6月10日至7月22日期间，我局执法人员对你单位进行现场检查，发现你单位存在以下环境违法行为：</w:t>
      </w:r>
    </w:p>
    <w:p w14:paraId="7C5C1D8C">
      <w:pPr>
        <w:keepNext w:val="0"/>
        <w:keepLines w:val="0"/>
        <w:pageBreakBefore w:val="0"/>
        <w:widowControl w:val="0"/>
        <w:kinsoku/>
        <w:wordWrap/>
        <w:overflowPunct/>
        <w:topLinePunct w:val="0"/>
        <w:autoSpaceDE/>
        <w:autoSpaceDN/>
        <w:bidi w:val="0"/>
        <w:adjustRightInd w:val="0"/>
        <w:snapToGrid w:val="0"/>
        <w:spacing w:line="49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 xml:space="preserve">你单位主要从事五金加工项目，该项目属于《建设项目环境影响评价分类管理名录》(2021年)第三十、金属制品业33-第66小项：金属制日用品制造338-“其他”类别，应编制建设项目环境影响报告表。该项目在未依法报批建设项目环境影响报告表的情况下，于2026年5月开工建设，并于2026年6月建设完成并投产使用，项目总投资额为891000元，即你单位存在未批先建的违法行为。  </w:t>
      </w:r>
    </w:p>
    <w:p w14:paraId="51F48CD7">
      <w:pPr>
        <w:keepNext w:val="0"/>
        <w:keepLines w:val="0"/>
        <w:pageBreakBefore w:val="0"/>
        <w:widowControl w:val="0"/>
        <w:kinsoku/>
        <w:wordWrap/>
        <w:overflowPunct/>
        <w:topLinePunct w:val="0"/>
        <w:autoSpaceDE/>
        <w:autoSpaceDN/>
        <w:bidi w:val="0"/>
        <w:adjustRightInd w:val="0"/>
        <w:snapToGrid w:val="0"/>
        <w:spacing w:line="49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以上事实，有以下主要证据证明：</w:t>
      </w:r>
    </w:p>
    <w:p w14:paraId="5BBAD07F">
      <w:pPr>
        <w:keepNext w:val="0"/>
        <w:keepLines w:val="0"/>
        <w:pageBreakBefore w:val="0"/>
        <w:widowControl w:val="0"/>
        <w:kinsoku/>
        <w:wordWrap/>
        <w:overflowPunct/>
        <w:topLinePunct w:val="0"/>
        <w:autoSpaceDE/>
        <w:autoSpaceDN/>
        <w:bidi w:val="0"/>
        <w:adjustRightInd w:val="0"/>
        <w:snapToGrid w:val="0"/>
        <w:spacing w:line="490" w:lineRule="exact"/>
        <w:ind w:left="0" w:leftChars="0" w:firstLine="632"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1.2026年6月10日、7月22日江门市生态环境局执法人员现场检查所作的《行政检查情况记录表》；6月13日、7月17日江门市生态环境局执法人员现场检查所作的《江门市生态环境局蓬江分局现场检查（勘察）笔录》。</w:t>
      </w:r>
    </w:p>
    <w:p w14:paraId="750FFF0E">
      <w:pPr>
        <w:keepNext w:val="0"/>
        <w:keepLines w:val="0"/>
        <w:pageBreakBefore w:val="0"/>
        <w:widowControl w:val="0"/>
        <w:kinsoku/>
        <w:wordWrap/>
        <w:overflowPunct/>
        <w:topLinePunct w:val="0"/>
        <w:autoSpaceDE/>
        <w:autoSpaceDN/>
        <w:bidi w:val="0"/>
        <w:adjustRightInd w:val="0"/>
        <w:snapToGrid w:val="0"/>
        <w:spacing w:line="490" w:lineRule="exact"/>
        <w:ind w:left="0" w:leftChars="0" w:firstLine="632"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2.2026年6月13日、7月17日江门市生态环境局执法人员调查询问所作的《江门市生态环境局调查询问笔录》。</w:t>
      </w:r>
    </w:p>
    <w:p w14:paraId="07B45FE6">
      <w:pPr>
        <w:keepNext w:val="0"/>
        <w:keepLines w:val="0"/>
        <w:pageBreakBefore w:val="0"/>
        <w:widowControl w:val="0"/>
        <w:kinsoku/>
        <w:wordWrap/>
        <w:overflowPunct/>
        <w:topLinePunct w:val="0"/>
        <w:autoSpaceDE/>
        <w:autoSpaceDN/>
        <w:bidi w:val="0"/>
        <w:adjustRightInd w:val="0"/>
        <w:snapToGrid w:val="0"/>
        <w:spacing w:line="490" w:lineRule="exact"/>
        <w:ind w:left="0" w:leftChars="0" w:firstLine="632"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 xml:space="preserve">3.2026年6月10日、6月13日、7月17日、7月22日江门市生态环境局执法人员现场检查及询问时所拍摄的视频资料和照片资料。    </w:t>
      </w:r>
    </w:p>
    <w:p w14:paraId="0AD12018">
      <w:pPr>
        <w:keepNext w:val="0"/>
        <w:keepLines w:val="0"/>
        <w:pageBreakBefore w:val="0"/>
        <w:widowControl w:val="0"/>
        <w:kinsoku/>
        <w:wordWrap/>
        <w:overflowPunct/>
        <w:topLinePunct w:val="0"/>
        <w:autoSpaceDE/>
        <w:autoSpaceDN/>
        <w:bidi w:val="0"/>
        <w:adjustRightInd w:val="0"/>
        <w:snapToGrid w:val="0"/>
        <w:spacing w:line="490" w:lineRule="exact"/>
        <w:ind w:left="0" w:leftChars="0" w:firstLine="632"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4.2026年6月13日蓬江区炜帆五金厂提供的《情况说明》《环保设备改造项目工程合同》各一份。</w:t>
      </w:r>
    </w:p>
    <w:p w14:paraId="7437007B">
      <w:pPr>
        <w:keepNext w:val="0"/>
        <w:keepLines w:val="0"/>
        <w:pageBreakBefore w:val="0"/>
        <w:widowControl w:val="0"/>
        <w:kinsoku/>
        <w:wordWrap/>
        <w:overflowPunct/>
        <w:topLinePunct w:val="0"/>
        <w:autoSpaceDE/>
        <w:autoSpaceDN/>
        <w:bidi w:val="0"/>
        <w:adjustRightInd w:val="0"/>
        <w:snapToGrid w:val="0"/>
        <w:spacing w:line="490" w:lineRule="exact"/>
        <w:ind w:left="0" w:leftChars="0" w:firstLine="632" w:firstLineChars="200"/>
        <w:jc w:val="both"/>
        <w:textAlignment w:val="auto"/>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snapToGrid/>
          <w:color w:val="000000"/>
          <w:kern w:val="2"/>
          <w:sz w:val="32"/>
          <w:szCs w:val="32"/>
          <w:lang w:val="en-US" w:eastAsia="zh-CN" w:bidi="ar-SA"/>
        </w:rPr>
        <w:t>5.</w:t>
      </w:r>
      <w:r>
        <w:rPr>
          <w:rFonts w:hint="eastAsia" w:ascii="仿宋_GB2312" w:hAnsi="仿宋_GB2312" w:eastAsia="仿宋_GB2312" w:cs="仿宋_GB2312"/>
          <w:color w:val="auto"/>
          <w:szCs w:val="21"/>
          <w:lang w:val="en-US" w:eastAsia="zh-CN"/>
        </w:rPr>
        <w:t>2026年7月22日</w:t>
      </w:r>
      <w:r>
        <w:rPr>
          <w:rFonts w:hint="eastAsia" w:ascii="仿宋_GB2312" w:hAnsi="仿宋_GB2312" w:eastAsia="仿宋_GB2312" w:cs="仿宋_GB2312"/>
          <w:snapToGrid/>
          <w:color w:val="000000"/>
          <w:kern w:val="2"/>
          <w:sz w:val="32"/>
          <w:szCs w:val="32"/>
          <w:lang w:val="en-US" w:eastAsia="zh-CN" w:bidi="ar-SA"/>
        </w:rPr>
        <w:t>蓬江区炜帆五金厂提供的《蓬江区炜帆五金厂送货单》复印件四份、《蓬江区炜帆五金厂2026年6月份工资》表格一份</w:t>
      </w:r>
      <w:r>
        <w:rPr>
          <w:rFonts w:hint="eastAsia" w:ascii="仿宋_GB2312" w:hAnsi="仿宋_GB2312" w:eastAsia="仿宋_GB2312" w:cs="仿宋_GB2312"/>
          <w:color w:val="auto"/>
          <w:szCs w:val="21"/>
          <w:lang w:val="en-US" w:eastAsia="zh-CN"/>
        </w:rPr>
        <w:t>。</w:t>
      </w:r>
    </w:p>
    <w:p w14:paraId="69D04636">
      <w:pPr>
        <w:keepNext w:val="0"/>
        <w:keepLines w:val="0"/>
        <w:pageBreakBefore w:val="0"/>
        <w:widowControl w:val="0"/>
        <w:kinsoku/>
        <w:wordWrap/>
        <w:overflowPunct/>
        <w:topLinePunct w:val="0"/>
        <w:autoSpaceDE/>
        <w:autoSpaceDN/>
        <w:bidi w:val="0"/>
        <w:adjustRightInd w:val="0"/>
        <w:snapToGrid w:val="0"/>
        <w:spacing w:line="490" w:lineRule="exact"/>
        <w:ind w:firstLine="632" w:firstLineChars="200"/>
        <w:jc w:val="both"/>
        <w:textAlignment w:val="auto"/>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snapToGrid/>
          <w:color w:val="000000"/>
          <w:kern w:val="2"/>
          <w:sz w:val="32"/>
          <w:szCs w:val="32"/>
          <w:lang w:val="en-US" w:eastAsia="zh-CN" w:bidi="ar-SA"/>
        </w:rPr>
        <w:t>证据1、2、3、4、5证明一是你单位的主体信息、现场负责人雷XX的身份信息、生产设备、生产流程、原辅材料使用、污染防治设施建设、环保手续等情况；二是现场检查时，你单位覆膜、熟化工序正在生产，配套的“水喷淋+活性炭吸附”废气治理设施正在运行的事实；三是你单位从事的五金加工项目为《建设项目环境影响评价分类管理名录》(2021年)第三十、金属制品业33-第66小项：金属制日用品制造338-“其他”类别，应编制环境影响评价报告表，你单位未依法报批建设项目环境影响报告表擅自开工建设的事实；</w:t>
      </w:r>
      <w:r>
        <w:rPr>
          <w:rFonts w:hint="eastAsia" w:ascii="仿宋_GB2312" w:hAnsi="仿宋" w:eastAsia="仿宋_GB2312" w:cs="Times New Roman"/>
          <w:snapToGrid/>
          <w:color w:val="000000"/>
          <w:kern w:val="2"/>
          <w:sz w:val="32"/>
          <w:szCs w:val="32"/>
          <w:lang w:val="en-US" w:eastAsia="zh-CN" w:bidi="ar-SA"/>
        </w:rPr>
        <w:t>四是你单位</w:t>
      </w:r>
      <w:r>
        <w:rPr>
          <w:rFonts w:hint="eastAsia" w:ascii="仿宋_GB2312" w:hAnsi="仿宋_GB2312" w:eastAsia="仿宋_GB2312" w:cs="仿宋_GB2312"/>
          <w:snapToGrid/>
          <w:color w:val="000000"/>
          <w:kern w:val="2"/>
          <w:sz w:val="32"/>
          <w:szCs w:val="32"/>
          <w:lang w:val="en-US" w:eastAsia="zh-CN" w:bidi="ar-SA"/>
        </w:rPr>
        <w:t>金属制日用品制造338</w:t>
      </w:r>
      <w:r>
        <w:rPr>
          <w:rFonts w:hint="eastAsia" w:ascii="仿宋_GB2312" w:hAnsi="仿宋" w:eastAsia="仿宋_GB2312" w:cs="Times New Roman"/>
          <w:snapToGrid/>
          <w:color w:val="000000"/>
          <w:kern w:val="2"/>
          <w:sz w:val="32"/>
          <w:szCs w:val="32"/>
          <w:lang w:val="en-US" w:eastAsia="zh-CN" w:bidi="ar-SA"/>
        </w:rPr>
        <w:t>项目的总投资金额为891000元；五是你单位</w:t>
      </w:r>
      <w:r>
        <w:rPr>
          <w:rFonts w:hint="eastAsia" w:ascii="仿宋_GB2312" w:hAnsi="仿宋_GB2312" w:eastAsia="仿宋_GB2312" w:cs="仿宋_GB2312"/>
          <w:snapToGrid/>
          <w:color w:val="000000"/>
          <w:kern w:val="2"/>
          <w:sz w:val="32"/>
          <w:szCs w:val="32"/>
          <w:lang w:val="en-US" w:eastAsia="zh-CN" w:bidi="ar-SA"/>
        </w:rPr>
        <w:t>金属制日用品制造338</w:t>
      </w:r>
      <w:r>
        <w:rPr>
          <w:rFonts w:hint="eastAsia" w:ascii="仿宋_GB2312" w:hAnsi="仿宋" w:eastAsia="仿宋_GB2312" w:cs="Times New Roman"/>
          <w:snapToGrid/>
          <w:color w:val="000000"/>
          <w:kern w:val="2"/>
          <w:sz w:val="32"/>
          <w:szCs w:val="32"/>
          <w:lang w:val="en-US" w:eastAsia="zh-CN" w:bidi="ar-SA"/>
        </w:rPr>
        <w:t>项目于2026年5月开工建设，并于2026年6月建设完成并投产使用</w:t>
      </w:r>
      <w:r>
        <w:rPr>
          <w:rFonts w:hint="eastAsia" w:ascii="仿宋_GB2312" w:hAnsi="仿宋_GB2312" w:eastAsia="仿宋_GB2312" w:cs="仿宋_GB2312"/>
          <w:snapToGrid/>
          <w:color w:val="000000"/>
          <w:kern w:val="2"/>
          <w:sz w:val="32"/>
          <w:szCs w:val="32"/>
          <w:lang w:val="en-US" w:eastAsia="zh-CN" w:bidi="ar-SA"/>
        </w:rPr>
        <w:t>，即未批先建的违法持续时间为3个月以下的事实。</w:t>
      </w:r>
    </w:p>
    <w:p w14:paraId="43C4157C">
      <w:pPr>
        <w:keepNext w:val="0"/>
        <w:keepLines w:val="0"/>
        <w:pageBreakBefore w:val="0"/>
        <w:widowControl w:val="0"/>
        <w:kinsoku/>
        <w:wordWrap/>
        <w:overflowPunct/>
        <w:topLinePunct w:val="0"/>
        <w:autoSpaceDE/>
        <w:autoSpaceDN/>
        <w:bidi w:val="0"/>
        <w:adjustRightInd w:val="0"/>
        <w:snapToGrid w:val="0"/>
        <w:spacing w:line="49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6.2026年7月17日我局执法人员现场检查所作的《江门市生态环境局责令改正违法行为通知书》（编号：TX26071701）。</w:t>
      </w:r>
    </w:p>
    <w:p w14:paraId="4804A4C7">
      <w:pPr>
        <w:keepNext w:val="0"/>
        <w:keepLines w:val="0"/>
        <w:pageBreakBefore w:val="0"/>
        <w:widowControl w:val="0"/>
        <w:kinsoku/>
        <w:wordWrap/>
        <w:overflowPunct/>
        <w:topLinePunct w:val="0"/>
        <w:autoSpaceDE/>
        <w:autoSpaceDN/>
        <w:bidi w:val="0"/>
        <w:adjustRightInd w:val="0"/>
        <w:snapToGrid w:val="0"/>
        <w:spacing w:line="490" w:lineRule="exact"/>
        <w:ind w:firstLine="632" w:firstLineChars="200"/>
        <w:textAlignment w:val="auto"/>
        <w:rPr>
          <w:rFonts w:hint="eastAsia" w:ascii="仿宋_GB2312" w:hAnsi="仿宋" w:eastAsia="仿宋_GB2312" w:cs="Times New Roman"/>
          <w:snapToGrid/>
          <w:color w:val="auto"/>
          <w:kern w:val="2"/>
          <w:sz w:val="32"/>
          <w:szCs w:val="32"/>
          <w:lang w:val="en-US" w:eastAsia="zh-CN" w:bidi="ar-SA"/>
        </w:rPr>
      </w:pPr>
      <w:r>
        <w:rPr>
          <w:rFonts w:hint="eastAsia" w:ascii="仿宋_GB2312" w:hAnsi="仿宋" w:eastAsia="仿宋_GB2312" w:cs="Times New Roman"/>
          <w:snapToGrid/>
          <w:color w:val="000000"/>
          <w:kern w:val="2"/>
          <w:sz w:val="32"/>
          <w:szCs w:val="32"/>
          <w:lang w:val="en-US" w:eastAsia="zh-CN" w:bidi="ar-SA"/>
        </w:rPr>
        <w:t>证据1、3、6证明我局已于2026年7月17日向你单位发出责令改正违法行为通知书，责令你单位在2026年7月21日前改正违法行为，</w:t>
      </w:r>
      <w:r>
        <w:rPr>
          <w:rFonts w:hint="eastAsia" w:ascii="仿宋_GB2312" w:hAnsi="仿宋" w:eastAsia="仿宋_GB2312" w:cs="Times New Roman"/>
          <w:snapToGrid/>
          <w:kern w:val="2"/>
          <w:sz w:val="32"/>
          <w:szCs w:val="32"/>
          <w:lang w:eastAsia="zh-CN"/>
        </w:rPr>
        <w:t>你单位</w:t>
      </w:r>
      <w:r>
        <w:rPr>
          <w:rFonts w:hint="eastAsia" w:ascii="仿宋_GB2312" w:hAnsi="仿宋" w:eastAsia="仿宋_GB2312" w:cs="Times New Roman"/>
          <w:snapToGrid/>
          <w:kern w:val="2"/>
          <w:sz w:val="32"/>
          <w:szCs w:val="32"/>
        </w:rPr>
        <w:t>经责令改正后仍未改正违法行为，不满足《江门市生态环境依法不予行政处罚的轻微环境违法行为清单》中序号4</w:t>
      </w:r>
      <w:r>
        <w:rPr>
          <w:rFonts w:hint="eastAsia" w:ascii="仿宋_GB2312" w:hAnsi="仿宋" w:eastAsia="仿宋_GB2312" w:cs="Times New Roman"/>
          <w:snapToGrid/>
          <w:color w:val="auto"/>
          <w:kern w:val="2"/>
          <w:sz w:val="32"/>
          <w:szCs w:val="32"/>
        </w:rPr>
        <w:t>不予处罚的情节</w:t>
      </w:r>
      <w:r>
        <w:rPr>
          <w:rFonts w:hint="eastAsia" w:ascii="仿宋_GB2312" w:hAnsi="仿宋" w:eastAsia="仿宋_GB2312" w:cs="Times New Roman"/>
          <w:snapToGrid/>
          <w:color w:val="auto"/>
          <w:kern w:val="2"/>
          <w:sz w:val="32"/>
          <w:szCs w:val="32"/>
          <w:lang w:val="en-US" w:eastAsia="zh-CN" w:bidi="ar-SA"/>
        </w:rPr>
        <w:t>。</w:t>
      </w:r>
    </w:p>
    <w:p w14:paraId="13BFE4C1">
      <w:pPr>
        <w:keepNext w:val="0"/>
        <w:keepLines w:val="0"/>
        <w:pageBreakBefore w:val="0"/>
        <w:widowControl w:val="0"/>
        <w:kinsoku/>
        <w:wordWrap/>
        <w:overflowPunct/>
        <w:topLinePunct w:val="0"/>
        <w:autoSpaceDE/>
        <w:autoSpaceDN/>
        <w:bidi w:val="0"/>
        <w:adjustRightInd w:val="0"/>
        <w:snapToGrid w:val="0"/>
        <w:spacing w:line="490" w:lineRule="exact"/>
        <w:ind w:left="0" w:leftChars="0" w:firstLine="632" w:firstLineChars="200"/>
        <w:jc w:val="both"/>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7.2026年6月10日蓬江区炜帆五金厂提供的《授权委托书》一份。</w:t>
      </w:r>
    </w:p>
    <w:p w14:paraId="0D968A78">
      <w:pPr>
        <w:keepNext w:val="0"/>
        <w:keepLines w:val="0"/>
        <w:pageBreakBefore w:val="0"/>
        <w:widowControl w:val="0"/>
        <w:kinsoku/>
        <w:wordWrap/>
        <w:overflowPunct/>
        <w:topLinePunct w:val="0"/>
        <w:autoSpaceDE/>
        <w:autoSpaceDN/>
        <w:bidi w:val="0"/>
        <w:adjustRightInd w:val="0"/>
        <w:snapToGrid w:val="0"/>
        <w:spacing w:line="490" w:lineRule="exact"/>
        <w:ind w:left="0" w:leftChars="0" w:firstLine="632" w:firstLineChars="200"/>
        <w:jc w:val="both"/>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证据7证明你单位已授权雷XX（身份证号码：41XXXXXX</w:t>
      </w:r>
      <w:bookmarkStart w:id="0" w:name="_GoBack"/>
      <w:bookmarkEnd w:id="0"/>
      <w:r>
        <w:rPr>
          <w:rFonts w:hint="eastAsia" w:ascii="仿宋_GB2312" w:hAnsi="仿宋_GB2312" w:eastAsia="仿宋_GB2312" w:cs="仿宋_GB2312"/>
          <w:snapToGrid/>
          <w:color w:val="auto"/>
          <w:kern w:val="2"/>
          <w:sz w:val="32"/>
          <w:szCs w:val="32"/>
          <w:lang w:val="en-US" w:eastAsia="zh-CN" w:bidi="ar-SA"/>
        </w:rPr>
        <w:t>31）配合调查、签收法律文书和代为行使或放弃陈述申辩及听证权利等事项。</w:t>
      </w:r>
    </w:p>
    <w:p w14:paraId="7775B4D6">
      <w:pPr>
        <w:keepNext w:val="0"/>
        <w:keepLines w:val="0"/>
        <w:pageBreakBefore w:val="0"/>
        <w:widowControl w:val="0"/>
        <w:kinsoku/>
        <w:wordWrap/>
        <w:overflowPunct/>
        <w:topLinePunct w:val="0"/>
        <w:autoSpaceDE/>
        <w:autoSpaceDN/>
        <w:bidi w:val="0"/>
        <w:adjustRightInd w:val="0"/>
        <w:snapToGrid w:val="0"/>
        <w:spacing w:line="490" w:lineRule="exact"/>
        <w:ind w:firstLine="632"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8.2026年6月13日</w:t>
      </w:r>
      <w:r>
        <w:rPr>
          <w:rFonts w:hint="eastAsia" w:ascii="仿宋_GB2312" w:hAnsi="仿宋_GB2312" w:eastAsia="仿宋_GB2312" w:cs="仿宋_GB2312"/>
          <w:color w:val="auto"/>
          <w:szCs w:val="21"/>
          <w:lang w:val="en-US" w:eastAsia="zh-CN"/>
        </w:rPr>
        <w:t>江门市生态环境局执法人员</w:t>
      </w:r>
      <w:r>
        <w:rPr>
          <w:rFonts w:hint="eastAsia" w:ascii="仿宋_GB2312" w:hAnsi="仿宋_GB2312" w:eastAsia="仿宋_GB2312" w:cs="仿宋_GB2312"/>
          <w:snapToGrid/>
          <w:color w:val="auto"/>
          <w:kern w:val="2"/>
          <w:sz w:val="32"/>
          <w:szCs w:val="32"/>
          <w:lang w:val="en-US" w:eastAsia="zh-CN" w:bidi="ar-SA"/>
        </w:rPr>
        <w:t>现场检查所作的《江门市生态环境局当事人送达地址确认书》。</w:t>
      </w:r>
    </w:p>
    <w:p w14:paraId="4E1776BC">
      <w:pPr>
        <w:keepNext w:val="0"/>
        <w:keepLines w:val="0"/>
        <w:pageBreakBefore w:val="0"/>
        <w:widowControl w:val="0"/>
        <w:kinsoku/>
        <w:wordWrap/>
        <w:overflowPunct/>
        <w:topLinePunct w:val="0"/>
        <w:autoSpaceDE/>
        <w:autoSpaceDN/>
        <w:bidi w:val="0"/>
        <w:adjustRightInd w:val="0"/>
        <w:snapToGrid w:val="0"/>
        <w:spacing w:line="490" w:lineRule="exact"/>
        <w:ind w:firstLine="632" w:firstLineChars="200"/>
        <w:textAlignment w:val="auto"/>
        <w:rPr>
          <w:rFonts w:hint="eastAsia" w:ascii="仿宋_GB2312" w:hAnsi="仿宋" w:eastAsia="仿宋_GB2312" w:cs="Times New Roman"/>
          <w:snapToGrid/>
          <w:color w:val="000000"/>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证据8证明你单位已提供经确认过的送达地址和方式</w:t>
      </w:r>
      <w:r>
        <w:rPr>
          <w:rFonts w:hint="eastAsia" w:ascii="仿宋_GB2312" w:hAnsi="仿宋" w:eastAsia="仿宋_GB2312" w:cs="Times New Roman"/>
          <w:snapToGrid/>
          <w:color w:val="000000"/>
          <w:kern w:val="2"/>
          <w:sz w:val="32"/>
          <w:szCs w:val="32"/>
          <w:lang w:val="en-US" w:eastAsia="zh-CN" w:bidi="ar-SA"/>
        </w:rPr>
        <w:t>。</w:t>
      </w:r>
    </w:p>
    <w:p w14:paraId="1B06CB86">
      <w:pPr>
        <w:keepNext w:val="0"/>
        <w:keepLines w:val="0"/>
        <w:pageBreakBefore w:val="0"/>
        <w:widowControl/>
        <w:kinsoku/>
        <w:wordWrap/>
        <w:overflowPunct/>
        <w:topLinePunct w:val="0"/>
        <w:autoSpaceDE/>
        <w:autoSpaceDN/>
        <w:bidi w:val="0"/>
        <w:adjustRightInd w:val="0"/>
        <w:snapToGrid w:val="0"/>
        <w:spacing w:line="490" w:lineRule="exact"/>
        <w:ind w:firstLine="620" w:firstLineChars="196"/>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二、责令改正的依据、种类及其履行方式和期限</w:t>
      </w:r>
    </w:p>
    <w:p w14:paraId="1B6F551C">
      <w:pPr>
        <w:keepNext w:val="0"/>
        <w:keepLines w:val="0"/>
        <w:pageBreakBefore w:val="0"/>
        <w:kinsoku/>
        <w:wordWrap/>
        <w:overflowPunct/>
        <w:topLinePunct w:val="0"/>
        <w:autoSpaceDE/>
        <w:autoSpaceDN/>
        <w:bidi w:val="0"/>
        <w:spacing w:line="490" w:lineRule="exact"/>
        <w:ind w:firstLine="632" w:firstLineChars="200"/>
        <w:textAlignment w:val="auto"/>
        <w:rPr>
          <w:rFonts w:hint="eastAsia" w:ascii="仿宋_GB2312" w:hAnsi="仿宋" w:eastAsia="仿宋_GB2312"/>
          <w:b/>
          <w:sz w:val="32"/>
          <w:szCs w:val="32"/>
        </w:rPr>
      </w:pPr>
      <w:r>
        <w:rPr>
          <w:rFonts w:hint="eastAsia" w:ascii="仿宋_GB2312" w:hAnsi="仿宋" w:eastAsia="仿宋_GB2312"/>
          <w:highlight w:val="none"/>
        </w:rPr>
        <w:t>你单位的</w:t>
      </w:r>
      <w:r>
        <w:rPr>
          <w:rFonts w:hint="eastAsia" w:ascii="仿宋_GB2312" w:hAnsi="仿宋" w:eastAsia="仿宋_GB2312"/>
          <w:highlight w:val="none"/>
          <w:lang w:eastAsia="zh-CN"/>
        </w:rPr>
        <w:t>上述行为，违反了《中华人民共和国环境影响评价法》第二十五条“建设项目的环境影响评价文件未依法经审批部门审查或者审查后未予批准的，建设单位不得开工建设。”的规定</w:t>
      </w:r>
      <w:r>
        <w:rPr>
          <w:rFonts w:hint="eastAsia" w:ascii="仿宋_GB2312" w:hAnsi="仿宋" w:eastAsia="仿宋_GB2312"/>
          <w:highlight w:val="none"/>
        </w:rPr>
        <w:t>。</w:t>
      </w:r>
      <w:r>
        <w:rPr>
          <w:rFonts w:hint="eastAsia" w:ascii="仿宋_GB2312" w:hAnsi="仿宋" w:eastAsia="仿宋_GB2312"/>
          <w:highlight w:val="none"/>
          <w:lang w:eastAsia="zh-CN"/>
        </w:rPr>
        <w:t>依据《中华人民共和国环境影响评价法》第三十一条第一款“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r>
        <w:rPr>
          <w:rFonts w:hint="eastAsia" w:ascii="仿宋_GB2312" w:hAnsi="仿宋" w:eastAsia="仿宋_GB2312"/>
          <w:highlight w:val="none"/>
        </w:rPr>
        <w:t>的规</w:t>
      </w:r>
      <w:r>
        <w:rPr>
          <w:rFonts w:hint="eastAsia" w:ascii="仿宋_GB2312" w:hAnsi="仿宋" w:eastAsia="仿宋_GB2312"/>
          <w:sz w:val="32"/>
          <w:szCs w:val="32"/>
        </w:rPr>
        <w:t>定</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lang w:eastAsia="zh-CN"/>
        </w:rPr>
        <w:t>我局</w:t>
      </w:r>
      <w:r>
        <w:rPr>
          <w:rFonts w:hint="eastAsia" w:ascii="仿宋_GB2312" w:hAnsi="仿宋" w:eastAsia="仿宋_GB2312"/>
          <w:b/>
          <w:sz w:val="32"/>
          <w:szCs w:val="32"/>
        </w:rPr>
        <w:t>责令你单位</w:t>
      </w:r>
      <w:r>
        <w:rPr>
          <w:rFonts w:hint="eastAsia" w:ascii="仿宋_GB2312" w:hAnsi="仿宋" w:eastAsia="仿宋_GB2312"/>
          <w:b/>
          <w:sz w:val="32"/>
          <w:szCs w:val="32"/>
          <w:lang w:eastAsia="zh-CN"/>
        </w:rPr>
        <w:t>自收到本决定书之日起</w:t>
      </w:r>
      <w:r>
        <w:rPr>
          <w:rFonts w:hint="eastAsia" w:ascii="仿宋_GB2312" w:hAnsi="仿宋" w:eastAsia="仿宋_GB2312"/>
          <w:b/>
          <w:sz w:val="32"/>
          <w:szCs w:val="32"/>
          <w:lang w:val="en-US" w:eastAsia="zh-CN"/>
        </w:rPr>
        <w:t>立即改正金属制日用品制造338项目在未依法报批建设项目环境影响报告表的情况下，擅自开工建设的的违法行为</w:t>
      </w:r>
      <w:r>
        <w:rPr>
          <w:rFonts w:hint="eastAsia" w:ascii="仿宋_GB2312" w:hAnsi="仿宋" w:eastAsia="仿宋_GB2312"/>
          <w:b/>
          <w:sz w:val="32"/>
          <w:szCs w:val="32"/>
        </w:rPr>
        <w:t>。</w:t>
      </w:r>
    </w:p>
    <w:p w14:paraId="4511CDBB">
      <w:pPr>
        <w:keepNext w:val="0"/>
        <w:keepLines w:val="0"/>
        <w:pageBreakBefore w:val="0"/>
        <w:kinsoku/>
        <w:wordWrap/>
        <w:overflowPunct/>
        <w:topLinePunct w:val="0"/>
        <w:autoSpaceDE/>
        <w:autoSpaceDN/>
        <w:bidi w:val="0"/>
        <w:spacing w:line="490" w:lineRule="exact"/>
        <w:ind w:firstLine="632" w:firstLineChars="200"/>
        <w:textAlignment w:val="auto"/>
        <w:rPr>
          <w:rFonts w:hint="eastAsia" w:ascii="仿宋_GB2312" w:hAnsi="仿宋" w:eastAsia="仿宋_GB2312"/>
          <w:b/>
          <w:sz w:val="32"/>
          <w:szCs w:val="32"/>
        </w:rPr>
      </w:pPr>
      <w:r>
        <w:rPr>
          <w:rFonts w:hint="eastAsia" w:ascii="仿宋_GB2312" w:hAnsi="仿宋_GB2312" w:eastAsia="仿宋_GB2312" w:cs="仿宋_GB2312"/>
          <w:b/>
          <w:bCs/>
          <w:sz w:val="32"/>
          <w:szCs w:val="32"/>
          <w:lang w:eastAsia="zh-CN"/>
        </w:rPr>
        <w:t>如你单位拒不改正上述生态环境违法行为，我局将依法处理。</w:t>
      </w:r>
    </w:p>
    <w:p w14:paraId="4B03BB65">
      <w:pPr>
        <w:keepNext w:val="0"/>
        <w:keepLines w:val="0"/>
        <w:pageBreakBefore w:val="0"/>
        <w:kinsoku/>
        <w:wordWrap/>
        <w:overflowPunct/>
        <w:topLinePunct w:val="0"/>
        <w:autoSpaceDE/>
        <w:autoSpaceDN/>
        <w:bidi w:val="0"/>
        <w:spacing w:line="490" w:lineRule="exact"/>
        <w:ind w:firstLine="632"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三、申请复议或者提起诉讼的途径和期限</w:t>
      </w:r>
    </w:p>
    <w:p w14:paraId="287BCE0B">
      <w:pPr>
        <w:keepNext w:val="0"/>
        <w:keepLines w:val="0"/>
        <w:pageBreakBefore w:val="0"/>
        <w:widowControl/>
        <w:kinsoku/>
        <w:wordWrap/>
        <w:overflowPunct/>
        <w:topLinePunct w:val="0"/>
        <w:autoSpaceDE/>
        <w:autoSpaceDN/>
        <w:bidi w:val="0"/>
        <w:adjustRightInd w:val="0"/>
        <w:snapToGrid w:val="0"/>
        <w:spacing w:line="490" w:lineRule="exact"/>
        <w:textAlignment w:val="auto"/>
        <w:rPr>
          <w:rFonts w:hint="eastAsia" w:ascii="仿宋_GB2312" w:hAnsi="仿宋" w:eastAsia="仿宋_GB2312"/>
          <w:b/>
          <w:sz w:val="32"/>
          <w:szCs w:val="32"/>
        </w:rPr>
      </w:pPr>
      <w:r>
        <w:rPr>
          <w:rFonts w:hint="eastAsia" w:ascii="仿宋_GB2312" w:hAnsi="仿宋" w:eastAsia="仿宋_GB2312"/>
          <w:b/>
          <w:sz w:val="32"/>
          <w:szCs w:val="32"/>
        </w:rPr>
        <w:t xml:space="preserve">    </w:t>
      </w: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r>
        <w:rPr>
          <w:rFonts w:hint="eastAsia" w:ascii="仿宋_GB2312" w:hAnsi="仿宋" w:eastAsia="仿宋_GB2312"/>
        </w:rPr>
        <w:t>。</w:t>
      </w:r>
    </w:p>
    <w:p w14:paraId="53FE5EE5">
      <w:pPr>
        <w:keepNext w:val="0"/>
        <w:keepLines w:val="0"/>
        <w:pageBreakBefore w:val="0"/>
        <w:kinsoku/>
        <w:wordWrap/>
        <w:overflowPunct/>
        <w:topLinePunct w:val="0"/>
        <w:autoSpaceDE/>
        <w:autoSpaceDN/>
        <w:bidi w:val="0"/>
        <w:adjustRightInd w:val="0"/>
        <w:snapToGrid w:val="0"/>
        <w:spacing w:line="490" w:lineRule="exact"/>
        <w:ind w:firstLine="632" w:firstLineChars="200"/>
        <w:textAlignment w:val="auto"/>
        <w:rPr>
          <w:rFonts w:hint="eastAsia" w:ascii="仿宋_GB2312" w:hAnsi="仿宋" w:eastAsia="仿宋_GB2312"/>
          <w:highlight w:val="none"/>
        </w:rPr>
      </w:pPr>
    </w:p>
    <w:p w14:paraId="110C3EC5">
      <w:pPr>
        <w:keepNext w:val="0"/>
        <w:keepLines w:val="0"/>
        <w:pageBreakBefore w:val="0"/>
        <w:kinsoku/>
        <w:wordWrap/>
        <w:overflowPunct/>
        <w:topLinePunct w:val="0"/>
        <w:autoSpaceDE/>
        <w:autoSpaceDN/>
        <w:bidi w:val="0"/>
        <w:adjustRightInd w:val="0"/>
        <w:snapToGrid w:val="0"/>
        <w:spacing w:line="490" w:lineRule="exact"/>
        <w:ind w:firstLine="632" w:firstLineChars="200"/>
        <w:textAlignment w:val="auto"/>
        <w:rPr>
          <w:rFonts w:hint="eastAsia" w:ascii="仿宋_GB2312" w:hAnsi="仿宋" w:eastAsia="仿宋_GB2312"/>
          <w:highlight w:val="none"/>
        </w:rPr>
      </w:pPr>
      <w:r>
        <w:rPr>
          <w:rFonts w:hint="eastAsia" w:ascii="仿宋_GB2312" w:hAnsi="仿宋" w:eastAsia="仿宋_GB2312"/>
          <w:highlight w:val="none"/>
        </w:rPr>
        <w:t>地址：江门市蓬江区胜利路154号珠西创谷自编1号楼5楼</w:t>
      </w:r>
    </w:p>
    <w:p w14:paraId="40588414">
      <w:pPr>
        <w:keepNext w:val="0"/>
        <w:keepLines w:val="0"/>
        <w:pageBreakBefore w:val="0"/>
        <w:kinsoku/>
        <w:overflowPunct/>
        <w:topLinePunct w:val="0"/>
        <w:autoSpaceDE/>
        <w:autoSpaceDN/>
        <w:bidi w:val="0"/>
        <w:adjustRightInd w:val="0"/>
        <w:snapToGrid w:val="0"/>
        <w:spacing w:line="490" w:lineRule="exact"/>
        <w:ind w:firstLine="632" w:firstLineChars="200"/>
        <w:textAlignment w:val="auto"/>
        <w:rPr>
          <w:rFonts w:hint="eastAsia" w:ascii="仿宋_GB2312" w:hAnsi="仿宋" w:eastAsia="仿宋_GB2312"/>
          <w:b/>
          <w:sz w:val="32"/>
          <w:szCs w:val="32"/>
        </w:rPr>
      </w:pPr>
      <w:r>
        <w:rPr>
          <w:rFonts w:hint="eastAsia" w:ascii="仿宋_GB2312" w:hAnsi="仿宋" w:eastAsia="仿宋_GB2312"/>
          <w:highlight w:val="none"/>
        </w:rPr>
        <w:t>联系人：</w:t>
      </w:r>
      <w:r>
        <w:rPr>
          <w:rFonts w:hint="eastAsia" w:ascii="仿宋_GB2312" w:hAnsi="仿宋" w:eastAsia="仿宋_GB2312"/>
          <w:highlight w:val="none"/>
          <w:lang w:eastAsia="zh-CN"/>
        </w:rPr>
        <w:t>李先生</w:t>
      </w:r>
      <w:r>
        <w:rPr>
          <w:rFonts w:hint="eastAsia" w:ascii="仿宋_GB2312" w:hAnsi="仿宋" w:eastAsia="仿宋_GB2312"/>
          <w:highlight w:val="none"/>
        </w:rPr>
        <w:t>，联系电话：0750-3291707</w:t>
      </w:r>
      <w:r>
        <w:rPr>
          <w:rFonts w:hint="eastAsia" w:ascii="仿宋_GB2312" w:hAnsi="仿宋" w:eastAsia="仿宋_GB2312" w:cs="Times New Roman"/>
          <w:sz w:val="32"/>
          <w:szCs w:val="32"/>
        </w:rPr>
        <w:t>。</w:t>
      </w:r>
    </w:p>
    <w:p w14:paraId="31022BFB">
      <w:pPr>
        <w:keepNext w:val="0"/>
        <w:keepLines w:val="0"/>
        <w:pageBreakBefore w:val="0"/>
        <w:widowControl/>
        <w:kinsoku/>
        <w:wordWrap/>
        <w:overflowPunct/>
        <w:topLinePunct w:val="0"/>
        <w:autoSpaceDE/>
        <w:autoSpaceDN/>
        <w:bidi w:val="0"/>
        <w:adjustRightInd w:val="0"/>
        <w:snapToGrid w:val="0"/>
        <w:spacing w:line="490" w:lineRule="exact"/>
        <w:textAlignment w:val="auto"/>
        <w:rPr>
          <w:rFonts w:hint="eastAsia" w:ascii="仿宋_GB2312" w:hAnsi="仿宋" w:eastAsia="仿宋_GB2312"/>
          <w:b/>
          <w:sz w:val="32"/>
          <w:szCs w:val="32"/>
        </w:rPr>
      </w:pPr>
    </w:p>
    <w:p w14:paraId="1A5D1FB7">
      <w:pPr>
        <w:keepNext w:val="0"/>
        <w:keepLines w:val="0"/>
        <w:pageBreakBefore w:val="0"/>
        <w:widowControl/>
        <w:kinsoku/>
        <w:wordWrap/>
        <w:overflowPunct/>
        <w:topLinePunct w:val="0"/>
        <w:autoSpaceDE/>
        <w:autoSpaceDN/>
        <w:bidi w:val="0"/>
        <w:adjustRightInd w:val="0"/>
        <w:snapToGrid w:val="0"/>
        <w:spacing w:line="490" w:lineRule="exact"/>
        <w:textAlignment w:val="auto"/>
        <w:rPr>
          <w:rFonts w:hint="eastAsia" w:ascii="仿宋_GB2312" w:hAnsi="仿宋" w:eastAsia="仿宋_GB2312"/>
          <w:b/>
          <w:sz w:val="32"/>
          <w:szCs w:val="32"/>
        </w:rPr>
      </w:pPr>
    </w:p>
    <w:p w14:paraId="025BA1A1">
      <w:pPr>
        <w:keepNext w:val="0"/>
        <w:keepLines w:val="0"/>
        <w:pageBreakBefore w:val="0"/>
        <w:kinsoku/>
        <w:wordWrap w:val="0"/>
        <w:overflowPunct/>
        <w:topLinePunct w:val="0"/>
        <w:autoSpaceDE/>
        <w:autoSpaceDN/>
        <w:bidi w:val="0"/>
        <w:adjustRightInd w:val="0"/>
        <w:snapToGrid w:val="0"/>
        <w:spacing w:line="490" w:lineRule="exact"/>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江门市生态环境局</w:t>
      </w:r>
      <w:r>
        <w:rPr>
          <w:rFonts w:hint="eastAsia" w:ascii="仿宋_GB2312" w:hAnsi="仿宋" w:eastAsia="仿宋_GB2312"/>
          <w:sz w:val="32"/>
          <w:szCs w:val="32"/>
          <w:lang w:val="en-US" w:eastAsia="zh-CN"/>
        </w:rPr>
        <w:t xml:space="preserve">    </w:t>
      </w:r>
    </w:p>
    <w:p w14:paraId="3B333991">
      <w:pPr>
        <w:keepNext w:val="0"/>
        <w:keepLines w:val="0"/>
        <w:pageBreakBefore w:val="0"/>
        <w:kinsoku/>
        <w:wordWrap/>
        <w:overflowPunct/>
        <w:topLinePunct w:val="0"/>
        <w:autoSpaceDE/>
        <w:autoSpaceDN/>
        <w:bidi w:val="0"/>
        <w:spacing w:line="490" w:lineRule="exact"/>
        <w:ind w:firstLine="2370" w:firstLineChars="750"/>
        <w:jc w:val="center"/>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202</w:t>
      </w:r>
      <w:r>
        <w:rPr>
          <w:rFonts w:hint="eastAsia" w:ascii="仿宋_GB2312" w:hAnsi="仿宋" w:eastAsia="仿宋_GB2312"/>
          <w:color w:val="000000" w:themeColor="text1"/>
          <w:sz w:val="32"/>
          <w:szCs w:val="32"/>
          <w:lang w:val="en-US" w:eastAsia="zh-CN"/>
          <w14:textFill>
            <w14:solidFill>
              <w14:schemeClr w14:val="tx1"/>
            </w14:solidFill>
          </w14:textFill>
        </w:rPr>
        <w:t>6</w:t>
      </w:r>
      <w:r>
        <w:rPr>
          <w:rFonts w:hint="eastAsia" w:ascii="仿宋_GB2312" w:hAnsi="仿宋" w:eastAsia="仿宋_GB2312"/>
          <w:color w:val="000000" w:themeColor="text1"/>
          <w:sz w:val="32"/>
          <w:szCs w:val="32"/>
          <w14:textFill>
            <w14:solidFill>
              <w14:schemeClr w14:val="tx1"/>
            </w14:solidFill>
          </w14:textFill>
        </w:rPr>
        <w:t>年</w:t>
      </w:r>
      <w:r>
        <w:rPr>
          <w:rFonts w:hint="eastAsia" w:ascii="仿宋_GB2312" w:hAnsi="仿宋" w:eastAsia="仿宋_GB2312"/>
          <w:color w:val="000000" w:themeColor="text1"/>
          <w:sz w:val="32"/>
          <w:szCs w:val="32"/>
          <w:lang w:val="en-US" w:eastAsia="zh-CN"/>
          <w14:textFill>
            <w14:solidFill>
              <w14:schemeClr w14:val="tx1"/>
            </w14:solidFill>
          </w14:textFill>
        </w:rPr>
        <w:t>7</w:t>
      </w:r>
      <w:r>
        <w:rPr>
          <w:rFonts w:hint="eastAsia" w:ascii="仿宋_GB2312" w:hAnsi="仿宋" w:eastAsia="仿宋_GB2312"/>
          <w:color w:val="000000" w:themeColor="text1"/>
          <w:sz w:val="32"/>
          <w:szCs w:val="32"/>
          <w14:textFill>
            <w14:solidFill>
              <w14:schemeClr w14:val="tx1"/>
            </w14:solidFill>
          </w14:textFill>
        </w:rPr>
        <w:t>月</w:t>
      </w:r>
      <w:r>
        <w:rPr>
          <w:rFonts w:hint="eastAsia" w:ascii="仿宋_GB2312" w:hAnsi="仿宋" w:eastAsia="仿宋_GB2312"/>
          <w:color w:val="000000" w:themeColor="text1"/>
          <w:sz w:val="32"/>
          <w:szCs w:val="32"/>
          <w:lang w:val="en-US" w:eastAsia="zh-CN"/>
          <w14:textFill>
            <w14:solidFill>
              <w14:schemeClr w14:val="tx1"/>
            </w14:solidFill>
          </w14:textFill>
        </w:rPr>
        <w:t>29</w:t>
      </w:r>
      <w:r>
        <w:rPr>
          <w:rFonts w:hint="eastAsia" w:ascii="仿宋_GB2312" w:hAnsi="仿宋" w:eastAsia="仿宋_GB2312"/>
          <w:color w:val="000000" w:themeColor="text1"/>
          <w:sz w:val="32"/>
          <w:szCs w:val="32"/>
          <w14:textFill>
            <w14:solidFill>
              <w14:schemeClr w14:val="tx1"/>
            </w14:solidFill>
          </w14:textFill>
        </w:rPr>
        <w:t>日</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p>
    <w:p w14:paraId="38913939">
      <w:pPr>
        <w:keepNext w:val="0"/>
        <w:keepLines w:val="0"/>
        <w:pageBreakBefore w:val="0"/>
        <w:kinsoku/>
        <w:wordWrap/>
        <w:overflowPunct/>
        <w:topLinePunct w:val="0"/>
        <w:autoSpaceDE/>
        <w:autoSpaceDN/>
        <w:bidi w:val="0"/>
        <w:spacing w:line="576" w:lineRule="exact"/>
        <w:jc w:val="both"/>
        <w:textAlignment w:val="auto"/>
        <w:rPr>
          <w:rFonts w:hint="eastAsia" w:ascii="仿宋_GB2312" w:hAnsi="仿宋" w:eastAsia="仿宋_GB2312"/>
          <w:color w:val="000000" w:themeColor="text1"/>
          <w:sz w:val="32"/>
          <w:szCs w:val="32"/>
          <w:lang w:val="en-US" w:eastAsia="zh-CN"/>
          <w14:textFill>
            <w14:solidFill>
              <w14:schemeClr w14:val="tx1"/>
            </w14:solidFill>
          </w14:textFill>
        </w:rPr>
      </w:pPr>
    </w:p>
    <w:tbl>
      <w:tblPr>
        <w:tblStyle w:val="4"/>
        <w:tblpPr w:leftFromText="180" w:rightFromText="180" w:vertAnchor="text" w:horzAnchor="page" w:tblpX="1504" w:tblpY="784"/>
        <w:tblW w:w="912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69DC9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9123" w:type="dxa"/>
            <w:tcBorders>
              <w:top w:val="single" w:color="auto" w:sz="4" w:space="0"/>
              <w:left w:val="nil"/>
              <w:bottom w:val="single" w:color="auto" w:sz="4" w:space="0"/>
              <w:right w:val="nil"/>
            </w:tcBorders>
            <w:noWrap w:val="0"/>
            <w:vAlign w:val="top"/>
          </w:tcPr>
          <w:p w14:paraId="4BD7459B">
            <w:pPr>
              <w:adjustRightInd w:val="0"/>
              <w:snapToGrid w:val="0"/>
              <w:spacing w:line="540" w:lineRule="exact"/>
              <w:ind w:left="948" w:hanging="948" w:hangingChars="300"/>
              <w:rPr>
                <w:rFonts w:hint="eastAsia" w:ascii="仿宋_GB2312" w:hAnsi="仿宋" w:eastAsia="仿宋_GB2312"/>
                <w:lang w:eastAsia="zh-CN"/>
              </w:rPr>
            </w:pPr>
            <w:r>
              <w:rPr>
                <w:rFonts w:hint="eastAsia" w:ascii="仿宋_GB2312" w:hAnsi="仿宋" w:eastAsia="仿宋_GB2312"/>
              </w:rPr>
              <w:t>抄送：</w:t>
            </w:r>
            <w:r>
              <w:rPr>
                <w:rFonts w:hint="eastAsia" w:ascii="仿宋_GB2312" w:hAnsi="仿宋" w:eastAsia="仿宋_GB2312"/>
                <w:lang w:eastAsia="zh-CN"/>
              </w:rPr>
              <w:t>棠下镇人民政府</w:t>
            </w:r>
          </w:p>
        </w:tc>
      </w:tr>
    </w:tbl>
    <w:p w14:paraId="59689D80">
      <w:pPr>
        <w:keepNext w:val="0"/>
        <w:keepLines w:val="0"/>
        <w:pageBreakBefore w:val="0"/>
        <w:widowControl w:val="0"/>
        <w:kinsoku/>
        <w:wordWrap/>
        <w:overflowPunct/>
        <w:topLinePunct w:val="0"/>
        <w:autoSpaceDE/>
        <w:autoSpaceDN/>
        <w:bidi w:val="0"/>
        <w:adjustRightInd/>
        <w:snapToGrid/>
        <w:spacing w:line="20" w:lineRule="exact"/>
        <w:textAlignment w:val="auto"/>
      </w:pPr>
    </w:p>
    <w:sectPr>
      <w:footerReference r:id="rId3" w:type="default"/>
      <w:footerReference r:id="rId4" w:type="even"/>
      <w:pgSz w:w="11906" w:h="16838"/>
      <w:pgMar w:top="2098" w:right="1588" w:bottom="1984" w:left="1588" w:header="851" w:footer="1587" w:gutter="0"/>
      <w:pgNumType w:fmt="numberInDash"/>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文鼎CS大宋">
    <w:altName w:val="宋体"/>
    <w:panose1 w:val="0201060901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6E99C">
    <w:pPr>
      <w:pStyle w:val="2"/>
      <w:ind w:right="360" w:firstLine="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732A39">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732A39">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CB348">
    <w:pPr>
      <w:pStyle w:val="2"/>
      <w:framePr w:wrap="around" w:vAnchor="text" w:hAnchor="margin" w:xAlign="outside" w:y="1"/>
      <w:rPr>
        <w:rStyle w:val="7"/>
        <w:sz w:val="28"/>
        <w:szCs w:val="28"/>
      </w:rPr>
    </w:pPr>
    <w:r>
      <w:rPr>
        <w:rFonts w:hint="default" w:ascii="Times New Roman" w:hAnsi="Times New Roman" w:cs="Times New Roman"/>
        <w:sz w:val="24"/>
        <w:szCs w:val="24"/>
      </w:rPr>
      <w:fldChar w:fldCharType="begin"/>
    </w:r>
    <w:r>
      <w:rPr>
        <w:rStyle w:val="7"/>
        <w:rFonts w:hint="default" w:ascii="Times New Roman" w:hAnsi="Times New Roman" w:cs="Times New Roman"/>
        <w:sz w:val="24"/>
        <w:szCs w:val="24"/>
      </w:rPr>
      <w:instrText xml:space="preserve">PAGE  </w:instrText>
    </w:r>
    <w:r>
      <w:rPr>
        <w:rFonts w:hint="default" w:ascii="Times New Roman" w:hAnsi="Times New Roman" w:cs="Times New Roman"/>
        <w:sz w:val="24"/>
        <w:szCs w:val="24"/>
      </w:rPr>
      <w:fldChar w:fldCharType="separate"/>
    </w:r>
    <w:r>
      <w:rPr>
        <w:rStyle w:val="7"/>
        <w:rFonts w:hint="default" w:ascii="Times New Roman" w:hAnsi="Times New Roman" w:cs="Times New Roman"/>
        <w:sz w:val="24"/>
        <w:szCs w:val="24"/>
      </w:rPr>
      <w:t>- 2 -</w:t>
    </w:r>
    <w:r>
      <w:rPr>
        <w:rFonts w:hint="default" w:ascii="Times New Roman" w:hAnsi="Times New Roman" w:cs="Times New Roman"/>
        <w:sz w:val="24"/>
        <w:szCs w:val="24"/>
      </w:rPr>
      <w:fldChar w:fldCharType="end"/>
    </w:r>
  </w:p>
  <w:p w14:paraId="156490D0">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04AA761B"/>
    <w:rsid w:val="00B04DD6"/>
    <w:rsid w:val="01267C0A"/>
    <w:rsid w:val="01FE27DF"/>
    <w:rsid w:val="02BB380B"/>
    <w:rsid w:val="04AA761B"/>
    <w:rsid w:val="04EB522D"/>
    <w:rsid w:val="05545BDE"/>
    <w:rsid w:val="06922992"/>
    <w:rsid w:val="08A92534"/>
    <w:rsid w:val="095137E0"/>
    <w:rsid w:val="09E3201C"/>
    <w:rsid w:val="0AB66445"/>
    <w:rsid w:val="0ABB4824"/>
    <w:rsid w:val="0B055B73"/>
    <w:rsid w:val="0BE9632B"/>
    <w:rsid w:val="0CA605C9"/>
    <w:rsid w:val="0CE468FB"/>
    <w:rsid w:val="1062161E"/>
    <w:rsid w:val="10AE71F3"/>
    <w:rsid w:val="146A6AAD"/>
    <w:rsid w:val="15535A89"/>
    <w:rsid w:val="171E4867"/>
    <w:rsid w:val="18D819A5"/>
    <w:rsid w:val="19532F81"/>
    <w:rsid w:val="1E970C93"/>
    <w:rsid w:val="1EF83DF2"/>
    <w:rsid w:val="1F6F0768"/>
    <w:rsid w:val="21F172D5"/>
    <w:rsid w:val="237F4D61"/>
    <w:rsid w:val="24F86524"/>
    <w:rsid w:val="25D03A0B"/>
    <w:rsid w:val="25D72CA2"/>
    <w:rsid w:val="27A83FE0"/>
    <w:rsid w:val="28A6795A"/>
    <w:rsid w:val="298469F7"/>
    <w:rsid w:val="2B2D0AD6"/>
    <w:rsid w:val="2BDF356B"/>
    <w:rsid w:val="2DC436ED"/>
    <w:rsid w:val="2DD24CA5"/>
    <w:rsid w:val="2E03055E"/>
    <w:rsid w:val="306E233D"/>
    <w:rsid w:val="30854084"/>
    <w:rsid w:val="31F74DF8"/>
    <w:rsid w:val="32013B3E"/>
    <w:rsid w:val="335A4A65"/>
    <w:rsid w:val="347F330A"/>
    <w:rsid w:val="35D2348B"/>
    <w:rsid w:val="3667350A"/>
    <w:rsid w:val="380B6117"/>
    <w:rsid w:val="39A2383C"/>
    <w:rsid w:val="39F05909"/>
    <w:rsid w:val="3A2734BB"/>
    <w:rsid w:val="3A8C7409"/>
    <w:rsid w:val="3B8D3AB8"/>
    <w:rsid w:val="3C644FE4"/>
    <w:rsid w:val="3D9F2D56"/>
    <w:rsid w:val="3F204410"/>
    <w:rsid w:val="3FBC5879"/>
    <w:rsid w:val="3FC24EF0"/>
    <w:rsid w:val="410809CE"/>
    <w:rsid w:val="419969CB"/>
    <w:rsid w:val="41D36003"/>
    <w:rsid w:val="450929F7"/>
    <w:rsid w:val="4852354C"/>
    <w:rsid w:val="4B423DF9"/>
    <w:rsid w:val="4B921252"/>
    <w:rsid w:val="4BE26767"/>
    <w:rsid w:val="4C007F1B"/>
    <w:rsid w:val="4F5C0CB1"/>
    <w:rsid w:val="50771C86"/>
    <w:rsid w:val="50D510C3"/>
    <w:rsid w:val="52036385"/>
    <w:rsid w:val="522F1649"/>
    <w:rsid w:val="52A62A3C"/>
    <w:rsid w:val="536223D3"/>
    <w:rsid w:val="54142491"/>
    <w:rsid w:val="54F94BCA"/>
    <w:rsid w:val="55744E98"/>
    <w:rsid w:val="574627A7"/>
    <w:rsid w:val="591744C5"/>
    <w:rsid w:val="5D5E1217"/>
    <w:rsid w:val="5E131A44"/>
    <w:rsid w:val="5F3E02FF"/>
    <w:rsid w:val="5FF64FF6"/>
    <w:rsid w:val="60A5027F"/>
    <w:rsid w:val="62390BCD"/>
    <w:rsid w:val="624D3D9E"/>
    <w:rsid w:val="62B4751F"/>
    <w:rsid w:val="63BC3FFA"/>
    <w:rsid w:val="63F43D7F"/>
    <w:rsid w:val="64073D4E"/>
    <w:rsid w:val="647D0FDA"/>
    <w:rsid w:val="64E149AB"/>
    <w:rsid w:val="67283492"/>
    <w:rsid w:val="67D04039"/>
    <w:rsid w:val="6AF50303"/>
    <w:rsid w:val="6D0521DA"/>
    <w:rsid w:val="6D30041F"/>
    <w:rsid w:val="6D362C62"/>
    <w:rsid w:val="6E162476"/>
    <w:rsid w:val="6EEB62D7"/>
    <w:rsid w:val="6EF12714"/>
    <w:rsid w:val="6F161502"/>
    <w:rsid w:val="70856D5E"/>
    <w:rsid w:val="70952613"/>
    <w:rsid w:val="70CF3BCB"/>
    <w:rsid w:val="73E352B6"/>
    <w:rsid w:val="741E6A0C"/>
    <w:rsid w:val="76DB54DE"/>
    <w:rsid w:val="79A46B02"/>
    <w:rsid w:val="7A3D6324"/>
    <w:rsid w:val="7A6B4BEA"/>
    <w:rsid w:val="7A754D2E"/>
    <w:rsid w:val="7B8C7C09"/>
    <w:rsid w:val="7BC507AB"/>
    <w:rsid w:val="7F68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华文仿宋" w:cs="Times New Roman"/>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rPr>
      <w:rFonts w:ascii="仿宋_GB2312" w:eastAsia="仿宋_GB23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1979</Words>
  <Characters>2163</Characters>
  <Lines>0</Lines>
  <Paragraphs>0</Paragraphs>
  <TotalTime>0</TotalTime>
  <ScaleCrop>false</ScaleCrop>
  <LinksUpToDate>false</LinksUpToDate>
  <CharactersWithSpaces>2229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2021-09-01T08:13:00Z</dcterms:created>
  <dc:creator>萌cry你虎哥</dc:creator>
  <cp:lastModifiedBy>简某某</cp:lastModifiedBy>
  <cp:lastPrinted>2022-08-10T08:46:00Z</cp:lastPrinted>
  <dcterms:modified xsi:type="dcterms:W3CDTF">2026-07-30T02:25:41Z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BFDE6B0C952242A19031BBFBE85B13E3</vt:lpwstr>
  </property>
  <property fmtid="{D5CDD505-2E9C-101B-9397-08002B2CF9AE}" pid="4" name="KSOTemplateDocerSaveRecord">
    <vt:lpwstr>eyJoZGlkIjoiNDI2NTAyOGM4YjZjZmI2YTIzYjdhOGUzODRiNzI3OGQiLCJ1c2VySWQiOiI0MDk5NTExMDEifQ==</vt:lpwstr>
  </property>
</Properties>
</file>