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811129">
      <w:pPr>
        <w:keepNext w:val="0"/>
        <w:keepLines w:val="0"/>
        <w:pageBreakBefore w:val="0"/>
        <w:widowControl w:val="0"/>
        <w:kinsoku/>
        <w:overflowPunct/>
        <w:topLinePunct w:val="0"/>
        <w:autoSpaceDE/>
        <w:autoSpaceDN/>
        <w:bidi w:val="0"/>
        <w:adjustRightInd w:val="0"/>
        <w:snapToGrid w:val="0"/>
        <w:spacing w:line="576"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6BFEE326">
      <w:pPr>
        <w:keepNext w:val="0"/>
        <w:keepLines w:val="0"/>
        <w:pageBreakBefore w:val="0"/>
        <w:overflowPunct/>
        <w:topLinePunct w:val="0"/>
        <w:bidi w:val="0"/>
        <w:adjustRightInd w:val="0"/>
        <w:snapToGrid w:val="0"/>
        <w:spacing w:line="576"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1B8FA24F">
      <w:pPr>
        <w:keepNext w:val="0"/>
        <w:keepLines w:val="0"/>
        <w:pageBreakBefore w:val="0"/>
        <w:overflowPunct/>
        <w:topLinePunct w:val="0"/>
        <w:bidi w:val="0"/>
        <w:adjustRightInd w:val="0"/>
        <w:snapToGrid w:val="0"/>
        <w:spacing w:line="576" w:lineRule="exact"/>
        <w:rPr>
          <w:rFonts w:hint="eastAsia" w:ascii="仿宋_GB2312" w:hAnsi="仿宋_GB2312" w:eastAsia="仿宋_GB2312" w:cs="仿宋_GB2312"/>
          <w:sz w:val="32"/>
          <w:szCs w:val="32"/>
        </w:rPr>
      </w:pPr>
    </w:p>
    <w:p w14:paraId="68D183C6">
      <w:pPr>
        <w:keepNext w:val="0"/>
        <w:keepLines w:val="0"/>
        <w:pageBreakBefore w:val="0"/>
        <w:wordWrap w:val="0"/>
        <w:overflowPunct/>
        <w:topLinePunct w:val="0"/>
        <w:autoSpaceDE/>
        <w:autoSpaceDN/>
        <w:bidi w:val="0"/>
        <w:adjustRightInd w:val="0"/>
        <w:snapToGrid w:val="0"/>
        <w:spacing w:line="576"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25</w:t>
      </w:r>
      <w:r>
        <w:rPr>
          <w:rFonts w:hint="eastAsia" w:ascii="仿宋_GB2312" w:hAnsi="仿宋_GB2312" w:eastAsia="仿宋_GB2312" w:cs="仿宋_GB2312"/>
          <w:spacing w:val="-1"/>
          <w:sz w:val="32"/>
          <w:szCs w:val="32"/>
        </w:rPr>
        <w:t>号</w:t>
      </w:r>
    </w:p>
    <w:p w14:paraId="4E858840">
      <w:pPr>
        <w:keepNext w:val="0"/>
        <w:keepLines w:val="0"/>
        <w:pageBreakBefore w:val="0"/>
        <w:overflowPunct/>
        <w:topLinePunct w:val="0"/>
        <w:autoSpaceDE/>
        <w:autoSpaceDN/>
        <w:bidi w:val="0"/>
        <w:adjustRightInd w:val="0"/>
        <w:snapToGrid w:val="0"/>
        <w:spacing w:line="576" w:lineRule="exact"/>
        <w:rPr>
          <w:rFonts w:hint="eastAsia" w:ascii="仿宋_GB2312" w:hAnsi="仿宋_GB2312" w:eastAsia="仿宋_GB2312" w:cs="仿宋_GB2312"/>
          <w:sz w:val="32"/>
          <w:szCs w:val="32"/>
        </w:rPr>
      </w:pPr>
    </w:p>
    <w:p w14:paraId="0EDB3CB3">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当事人：蓬江区炜帆五金厂</w:t>
      </w:r>
    </w:p>
    <w:p w14:paraId="3ECBF104">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统一社会信用代码：91440703MA4W2NBP1A</w:t>
      </w:r>
    </w:p>
    <w:p w14:paraId="04DEACDD">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投资人：段先平</w:t>
      </w:r>
    </w:p>
    <w:p w14:paraId="627E8E03">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napToGrid/>
          <w:kern w:val="2"/>
          <w:sz w:val="32"/>
          <w:szCs w:val="32"/>
          <w:lang w:val="en-US" w:eastAsia="zh-CN"/>
        </w:rPr>
        <w:t>地址：江门市蓬江区棠下镇堡棠路47号5栋首层自编1号之二</w:t>
      </w:r>
    </w:p>
    <w:p w14:paraId="40BAA2A2">
      <w:pPr>
        <w:keepNext w:val="0"/>
        <w:keepLines w:val="0"/>
        <w:pageBreakBefore w:val="0"/>
        <w:overflowPunct/>
        <w:topLinePunct w:val="0"/>
        <w:autoSpaceDE/>
        <w:autoSpaceDN/>
        <w:bidi w:val="0"/>
        <w:adjustRightInd w:val="0"/>
        <w:snapToGrid w:val="0"/>
        <w:spacing w:line="576" w:lineRule="exact"/>
        <w:ind w:firstLine="672" w:firstLineChars="200"/>
        <w:rPr>
          <w:rFonts w:ascii="Times New Roman" w:hAnsi="Times New Roman" w:eastAsia="黑体" w:cs="Times New Roman"/>
          <w:spacing w:val="8"/>
          <w:position w:val="4"/>
          <w:sz w:val="32"/>
          <w:szCs w:val="32"/>
        </w:rPr>
      </w:pPr>
    </w:p>
    <w:p w14:paraId="08C9C2B2">
      <w:pPr>
        <w:keepNext w:val="0"/>
        <w:keepLines w:val="0"/>
        <w:pageBreakBefore w:val="0"/>
        <w:overflowPunct/>
        <w:topLinePunct w:val="0"/>
        <w:autoSpaceDE/>
        <w:autoSpaceDN/>
        <w:bidi w:val="0"/>
        <w:adjustRightInd w:val="0"/>
        <w:snapToGrid w:val="0"/>
        <w:spacing w:line="576" w:lineRule="exact"/>
        <w:ind w:firstLine="672" w:firstLineChars="200"/>
        <w:rPr>
          <w:rFonts w:ascii="Times New Roman" w:hAnsi="Times New Roman" w:eastAsia="黑体" w:cs="Times New Roman"/>
          <w:sz w:val="32"/>
          <w:szCs w:val="32"/>
        </w:rPr>
      </w:pPr>
      <w:r>
        <w:rPr>
          <w:rFonts w:ascii="Times New Roman" w:hAnsi="Times New Roman" w:eastAsia="黑体" w:cs="Times New Roman"/>
          <w:spacing w:val="8"/>
          <w:position w:val="4"/>
          <w:sz w:val="32"/>
          <w:szCs w:val="32"/>
        </w:rPr>
        <w:t>一</w:t>
      </w:r>
      <w:r>
        <w:rPr>
          <w:rFonts w:ascii="Times New Roman" w:hAnsi="Times New Roman" w:eastAsia="黑体" w:cs="Times New Roman"/>
          <w:spacing w:val="5"/>
          <w:position w:val="4"/>
          <w:sz w:val="32"/>
          <w:szCs w:val="32"/>
        </w:rPr>
        <w:t>、</w:t>
      </w:r>
      <w:r>
        <w:rPr>
          <w:rFonts w:ascii="Times New Roman" w:hAnsi="Times New Roman" w:eastAsia="黑体" w:cs="Times New Roman"/>
          <w:spacing w:val="4"/>
          <w:position w:val="4"/>
          <w:sz w:val="32"/>
          <w:szCs w:val="32"/>
        </w:rPr>
        <w:t>环境违法事实和证据</w:t>
      </w:r>
    </w:p>
    <w:p w14:paraId="40669205">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2026年6月10日至7月17日期间，我局执法人员对你单位进行现场检查，发现你单位存在以下环境违法行为：</w:t>
      </w:r>
    </w:p>
    <w:p w14:paraId="2267ED82">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你单位主要从事五金加工项目，现场检查时，覆膜、熟化工序正在生产，配套的“水喷淋+活性炭吸附”废气治理设施正在运行，因未委托有资质检测机构对你单位工业废气进行采样检测而未能确定你单位排放废气的具体成分。你单位从事的生产项目为《建设项目环境影响评价分类管理名录》(2021年)第三十、金属制品业33-第66小项：金属制日用品制造338-“其他”类别，应编制建设项目环境影响报告表。该建设项目在需要配套建设的环境保护设施已建成但未经验收合格的情况下已擅自投入生产使用。</w:t>
      </w:r>
    </w:p>
    <w:p w14:paraId="63D940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以上事实，有以下主要证据证明：</w:t>
      </w:r>
    </w:p>
    <w:p w14:paraId="44FA111D">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1.2026年6月10日江门市生态环境局执法人员现场检查所作的《行政检查情况记录表》、6月13日江门市生态环境局执法人员现场检查所作的《江门市生态环境局蓬江分局现场检查（勘察）笔录》。</w:t>
      </w:r>
    </w:p>
    <w:p w14:paraId="2D13E165">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2.2026年6月13日、7月17日江门市生态环境局执法人员调查询问所作的《江门市生态环境局调查询问笔录》。</w:t>
      </w:r>
    </w:p>
    <w:p w14:paraId="75ABBB0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 xml:space="preserve">3.2026年6月10日、6月13日、7月17日江门市生态环境局执法人员现场检查及询问时所拍摄的视频资料和照片资料。    </w:t>
      </w:r>
    </w:p>
    <w:p w14:paraId="49906A3B">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4.2026年6月13日蓬江区炜帆五金厂提供的《情况说明》一份。</w:t>
      </w:r>
    </w:p>
    <w:p w14:paraId="16BAB063">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5.2026年7月22日蓬江区炜帆五金厂提供的《蓬江区炜帆五金厂送货单》复印件四份、《蓬江区炜帆五金厂2026年6月份工资》表格一份。</w:t>
      </w:r>
    </w:p>
    <w:p w14:paraId="6591152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证据1、2、3、4、5证明一是你单位的主体信息、现场负责人雷XX的身份信息、生产设备、生产流程、原辅材料使用、污染防治设施建设、环保手续等情况；二是现场检查时，你单位覆膜、熟化工序正在生产，配套的“水喷淋+活性炭吸附”废气治理设施正在运行的事实；三是你单位从事的五金加工项目为《建设项目环境影响评价分类管理名录》(2021年)第三十、金属制品业33-第66小项：金属制日用品制造338-“其他”类别，应编制环境影响评价报告表，你单位未取得环评批复，并在需要配套建设的环境保护设施已建设完成但未经验收合格的情况下，将金属制日用品制造338项目投入生产使用的事实；四是你单位未验先投的违法行为认定自2026年5月至2026年6月检查当天，即违法持续时间为6个月以下的事实。</w:t>
      </w:r>
    </w:p>
    <w:p w14:paraId="7F31EF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6.2026年6月10日蓬江区炜帆五金厂提供的《授权委托书》一份。</w:t>
      </w:r>
    </w:p>
    <w:p w14:paraId="7D7FF6F3">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证据6证明你单位已授权雷XX（身份证号码：41XXXXXXX</w:t>
      </w:r>
      <w:bookmarkStart w:id="0" w:name="_GoBack"/>
      <w:bookmarkEnd w:id="0"/>
      <w:r>
        <w:rPr>
          <w:rFonts w:hint="eastAsia" w:ascii="仿宋_GB2312" w:hAnsi="仿宋_GB2312" w:eastAsia="仿宋_GB2312" w:cs="仿宋_GB2312"/>
          <w:snapToGrid/>
          <w:color w:val="000000"/>
          <w:kern w:val="2"/>
          <w:sz w:val="32"/>
          <w:szCs w:val="32"/>
          <w:lang w:val="en-US" w:eastAsia="zh-CN" w:bidi="ar-SA"/>
        </w:rPr>
        <w:t>31）配合调查、签收法律文书和代为行使或放弃陈述申辩及听证权利等事项。</w:t>
      </w:r>
    </w:p>
    <w:p w14:paraId="735B99CA">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7.2026年6月13日江门市生态环境局执法人员现场检查所作的《江门市生态环境局当事人送达地址确认书》。</w:t>
      </w:r>
    </w:p>
    <w:p w14:paraId="687D1F3B">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napToGrid/>
          <w:color w:val="000000"/>
          <w:kern w:val="2"/>
          <w:sz w:val="32"/>
          <w:szCs w:val="32"/>
          <w:lang w:val="en-US" w:eastAsia="zh-CN" w:bidi="ar-SA"/>
        </w:rPr>
        <w:t>证据7证明你单位已提供经确认过的送达地址和方式。</w:t>
      </w:r>
    </w:p>
    <w:p w14:paraId="5224CEE3">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ascii="Times New Roman" w:hAnsi="Times New Roman" w:eastAsia="黑体" w:cs="Times New Roman"/>
          <w:snapToGrid/>
          <w:kern w:val="2"/>
          <w:sz w:val="32"/>
          <w:szCs w:val="32"/>
        </w:rPr>
      </w:pPr>
      <w:r>
        <w:rPr>
          <w:rFonts w:hint="default" w:ascii="Times New Roman" w:hAnsi="Times New Roman" w:eastAsia="黑体" w:cs="Times New Roman"/>
          <w:snapToGrid/>
          <w:kern w:val="2"/>
          <w:sz w:val="32"/>
          <w:szCs w:val="32"/>
        </w:rPr>
        <w:t>二、</w:t>
      </w:r>
      <w:r>
        <w:rPr>
          <w:rFonts w:hint="default" w:ascii="Times New Roman" w:hAnsi="Times New Roman" w:eastAsia="黑体" w:cs="Times New Roman"/>
          <w:sz w:val="32"/>
          <w:szCs w:val="32"/>
        </w:rPr>
        <w:t>责令改正的依据、种类及其履行方式和期限</w:t>
      </w:r>
    </w:p>
    <w:p w14:paraId="7EBA78C2">
      <w:pPr>
        <w:keepNext w:val="0"/>
        <w:keepLines w:val="0"/>
        <w:pageBreakBefore w:val="0"/>
        <w:overflowPunct/>
        <w:topLinePunct w:val="0"/>
        <w:autoSpaceDE/>
        <w:autoSpaceDN/>
        <w:bidi w:val="0"/>
        <w:adjustRightInd w:val="0"/>
        <w:snapToGrid w:val="0"/>
        <w:spacing w:line="576" w:lineRule="exact"/>
        <w:ind w:firstLine="640"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你单位的上述行为，违反了《建设项目环境保护管理条例》第十九条第一款“编制环境影响报告书、环境影响报告表的建设项目，其配套建设的环境保护设施经验收合格，方可投入生产或者使用；未经验收或者验收不合格的，不得投入生产或者使用。”的规定，依据《建设项目环境保护管理条例》第二十三条第一款“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的规定，</w:t>
      </w:r>
      <w:r>
        <w:rPr>
          <w:rFonts w:hint="eastAsia" w:ascii="仿宋_GB2312" w:hAnsi="仿宋_GB2312" w:eastAsia="仿宋_GB2312" w:cs="仿宋_GB2312"/>
          <w:b/>
          <w:bCs/>
          <w:sz w:val="32"/>
          <w:szCs w:val="32"/>
        </w:rPr>
        <w:t>我局责令你单位</w:t>
      </w:r>
      <w:r>
        <w:rPr>
          <w:rFonts w:hint="eastAsia" w:ascii="仿宋_GB2312" w:hAnsi="仿宋_GB2312" w:eastAsia="仿宋_GB2312" w:cs="仿宋_GB2312"/>
          <w:b/>
          <w:sz w:val="32"/>
          <w:szCs w:val="32"/>
        </w:rPr>
        <w:t>自收到本决定书之日起</w:t>
      </w:r>
      <w:r>
        <w:rPr>
          <w:rFonts w:hint="eastAsia" w:ascii="仿宋_GB2312" w:hAnsi="仿宋_GB2312" w:eastAsia="仿宋_GB2312" w:cs="仿宋_GB2312"/>
          <w:b/>
          <w:sz w:val="32"/>
          <w:szCs w:val="32"/>
          <w:lang w:val="en-US" w:eastAsia="zh-CN"/>
        </w:rPr>
        <w:t>立即改正金属制日用品制造338项目在需要配套建设的环境保护设施已建成但未验收合格的情况下投入生产或者使用的违法行为</w:t>
      </w:r>
      <w:r>
        <w:rPr>
          <w:rFonts w:hint="eastAsia" w:ascii="仿宋_GB2312" w:hAnsi="仿宋_GB2312" w:eastAsia="仿宋_GB2312" w:cs="仿宋_GB2312"/>
          <w:b/>
          <w:bCs/>
          <w:sz w:val="32"/>
          <w:szCs w:val="32"/>
        </w:rPr>
        <w:t>。</w:t>
      </w:r>
    </w:p>
    <w:p w14:paraId="041CC20B">
      <w:pPr>
        <w:keepNext w:val="0"/>
        <w:keepLines w:val="0"/>
        <w:pageBreakBefore w:val="0"/>
        <w:overflowPunct/>
        <w:topLinePunct w:val="0"/>
        <w:autoSpaceDE/>
        <w:autoSpaceDN/>
        <w:bidi w:val="0"/>
        <w:adjustRightInd w:val="0"/>
        <w:snapToGrid w:val="0"/>
        <w:spacing w:line="576" w:lineRule="exact"/>
        <w:ind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我局将对你单位改正违法行为的情况进行监督，如你单位逾期不改正上述环境违法行为，我局将依照《建设项目环境保护管理条例》第二十三条第一款的“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的规定，依法对你单位处100万元以上200万元以下的罚款。</w:t>
      </w:r>
    </w:p>
    <w:p w14:paraId="580D850C">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ascii="Times New Roman" w:hAnsi="Times New Roman" w:eastAsia="黑体" w:cs="Times New Roman"/>
          <w:snapToGrid/>
          <w:kern w:val="2"/>
          <w:sz w:val="32"/>
          <w:szCs w:val="32"/>
        </w:rPr>
      </w:pPr>
      <w:r>
        <w:rPr>
          <w:rFonts w:hint="default" w:ascii="Times New Roman" w:hAnsi="Times New Roman" w:eastAsia="黑体" w:cs="Times New Roman"/>
          <w:snapToGrid/>
          <w:kern w:val="2"/>
          <w:sz w:val="32"/>
          <w:szCs w:val="32"/>
        </w:rPr>
        <w:t>三、</w:t>
      </w:r>
      <w:r>
        <w:rPr>
          <w:rFonts w:hint="default" w:ascii="Times New Roman" w:hAnsi="Times New Roman" w:eastAsia="黑体" w:cs="Times New Roman"/>
          <w:sz w:val="32"/>
          <w:szCs w:val="32"/>
        </w:rPr>
        <w:t>申请复议或者提起诉讼的途径和期限</w:t>
      </w:r>
    </w:p>
    <w:p w14:paraId="0786BFC2">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6B4D76D8">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rPr>
      </w:pPr>
    </w:p>
    <w:p w14:paraId="5CFAFC55">
      <w:pPr>
        <w:keepNext w:val="0"/>
        <w:keepLines w:val="0"/>
        <w:pageBreakBefore w:val="0"/>
        <w:widowControl w:val="0"/>
        <w:kinsoku/>
        <w:overflowPunct/>
        <w:topLinePunct w:val="0"/>
        <w:autoSpaceDE/>
        <w:autoSpaceDN/>
        <w:bidi w:val="0"/>
        <w:adjustRightInd w:val="0"/>
        <w:snapToGrid w:val="0"/>
        <w:spacing w:line="576" w:lineRule="exact"/>
        <w:ind w:left="1585" w:leftChars="304" w:hanging="947" w:hangingChars="296"/>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0F5721BE">
      <w:pPr>
        <w:keepNext w:val="0"/>
        <w:keepLines w:val="0"/>
        <w:pageBreakBefore w:val="0"/>
        <w:widowControl w:val="0"/>
        <w:kinsoku/>
        <w:overflowPunct/>
        <w:topLinePunct w:val="0"/>
        <w:autoSpaceDE/>
        <w:autoSpaceDN/>
        <w:bidi w:val="0"/>
        <w:adjustRightInd w:val="0"/>
        <w:snapToGrid w:val="0"/>
        <w:spacing w:line="576" w:lineRule="exact"/>
        <w:ind w:left="1585" w:leftChars="304" w:hanging="947" w:hangingChars="296"/>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eastAsia="zh-CN"/>
        </w:rPr>
        <w:t>李先生</w:t>
      </w:r>
      <w:r>
        <w:rPr>
          <w:rFonts w:hint="eastAsia" w:ascii="仿宋_GB2312" w:hAnsi="仿宋_GB2312" w:eastAsia="仿宋_GB2312" w:cs="仿宋_GB2312"/>
          <w:snapToGrid/>
          <w:kern w:val="2"/>
          <w:sz w:val="32"/>
          <w:szCs w:val="32"/>
        </w:rPr>
        <w:t>，联系电话：0750-3291</w:t>
      </w:r>
      <w:r>
        <w:rPr>
          <w:rFonts w:hint="eastAsia" w:ascii="仿宋_GB2312" w:hAnsi="仿宋_GB2312" w:eastAsia="仿宋_GB2312" w:cs="仿宋_GB2312"/>
          <w:snapToGrid/>
          <w:kern w:val="2"/>
          <w:sz w:val="32"/>
          <w:szCs w:val="32"/>
          <w:lang w:val="en-US" w:eastAsia="zh-CN"/>
        </w:rPr>
        <w:t>960</w:t>
      </w:r>
      <w:r>
        <w:rPr>
          <w:rFonts w:hint="eastAsia" w:ascii="仿宋_GB2312" w:hAnsi="仿宋_GB2312" w:eastAsia="仿宋_GB2312" w:cs="仿宋_GB2312"/>
          <w:snapToGrid/>
          <w:kern w:val="2"/>
          <w:sz w:val="32"/>
          <w:szCs w:val="32"/>
        </w:rPr>
        <w:t>。</w:t>
      </w:r>
    </w:p>
    <w:p w14:paraId="47036D72">
      <w:pPr>
        <w:keepNext w:val="0"/>
        <w:keepLines w:val="0"/>
        <w:pageBreakBefore w:val="0"/>
        <w:widowControl w:val="0"/>
        <w:kinsoku/>
        <w:overflowPunct/>
        <w:topLinePunct w:val="0"/>
        <w:autoSpaceDE/>
        <w:autoSpaceDN/>
        <w:bidi w:val="0"/>
        <w:adjustRightInd w:val="0"/>
        <w:snapToGrid w:val="0"/>
        <w:spacing w:line="576"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356B0F20">
      <w:pPr>
        <w:keepNext w:val="0"/>
        <w:keepLines w:val="0"/>
        <w:pageBreakBefore w:val="0"/>
        <w:widowControl w:val="0"/>
        <w:kinsoku/>
        <w:overflowPunct/>
        <w:topLinePunct w:val="0"/>
        <w:autoSpaceDE/>
        <w:autoSpaceDN/>
        <w:bidi w:val="0"/>
        <w:adjustRightInd w:val="0"/>
        <w:snapToGrid w:val="0"/>
        <w:spacing w:line="576"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67C47510">
      <w:pPr>
        <w:keepNext w:val="0"/>
        <w:keepLines w:val="0"/>
        <w:pageBreakBefore w:val="0"/>
        <w:widowControl w:val="0"/>
        <w:kinsoku/>
        <w:wordWrap w:val="0"/>
        <w:overflowPunct/>
        <w:topLinePunct w:val="0"/>
        <w:autoSpaceDE/>
        <w:autoSpaceDN/>
        <w:bidi w:val="0"/>
        <w:adjustRightInd w:val="0"/>
        <w:snapToGrid w:val="0"/>
        <w:spacing w:line="576" w:lineRule="exact"/>
        <w:jc w:val="right"/>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rPr>
        <w:t xml:space="preserve">江门市生态环境局    </w:t>
      </w:r>
    </w:p>
    <w:p w14:paraId="31FDAA81">
      <w:pPr>
        <w:keepNext w:val="0"/>
        <w:keepLines w:val="0"/>
        <w:pageBreakBefore w:val="0"/>
        <w:widowControl w:val="0"/>
        <w:kinsoku/>
        <w:wordWrap w:val="0"/>
        <w:overflowPunct/>
        <w:topLinePunct w:val="0"/>
        <w:autoSpaceDE/>
        <w:autoSpaceDN/>
        <w:bidi w:val="0"/>
        <w:adjustRightInd w:val="0"/>
        <w:snapToGrid w:val="0"/>
        <w:spacing w:line="576" w:lineRule="exact"/>
        <w:jc w:val="right"/>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rPr>
        <w:t>202</w:t>
      </w:r>
      <w:r>
        <w:rPr>
          <w:rFonts w:hint="eastAsia" w:ascii="仿宋_GB2312" w:hAnsi="仿宋_GB2312" w:eastAsia="仿宋_GB2312" w:cs="仿宋_GB2312"/>
          <w:snapToGrid/>
          <w:kern w:val="2"/>
          <w:sz w:val="32"/>
          <w:szCs w:val="32"/>
          <w:lang w:val="en-US" w:eastAsia="zh-CN"/>
        </w:rPr>
        <w:t>6</w:t>
      </w:r>
      <w:r>
        <w:rPr>
          <w:rFonts w:hint="eastAsia" w:ascii="仿宋_GB2312" w:hAnsi="仿宋_GB2312" w:eastAsia="仿宋_GB2312" w:cs="仿宋_GB2312"/>
          <w:snapToGrid/>
          <w:kern w:val="2"/>
          <w:sz w:val="32"/>
          <w:szCs w:val="32"/>
        </w:rPr>
        <w:t>年</w:t>
      </w:r>
      <w:r>
        <w:rPr>
          <w:rFonts w:hint="eastAsia" w:ascii="仿宋_GB2312" w:hAnsi="仿宋_GB2312" w:eastAsia="仿宋_GB2312" w:cs="仿宋_GB2312"/>
          <w:snapToGrid/>
          <w:kern w:val="2"/>
          <w:sz w:val="32"/>
          <w:szCs w:val="32"/>
          <w:lang w:val="en-US" w:eastAsia="zh-CN"/>
        </w:rPr>
        <w:t>7</w:t>
      </w:r>
      <w:r>
        <w:rPr>
          <w:rFonts w:hint="eastAsia" w:ascii="仿宋_GB2312" w:hAnsi="仿宋_GB2312" w:eastAsia="仿宋_GB2312" w:cs="仿宋_GB2312"/>
          <w:snapToGrid/>
          <w:kern w:val="2"/>
          <w:sz w:val="32"/>
          <w:szCs w:val="32"/>
        </w:rPr>
        <w:t>月</w:t>
      </w:r>
      <w:r>
        <w:rPr>
          <w:rFonts w:hint="eastAsia" w:ascii="仿宋_GB2312" w:hAnsi="仿宋_GB2312" w:eastAsia="仿宋_GB2312" w:cs="仿宋_GB2312"/>
          <w:snapToGrid/>
          <w:kern w:val="2"/>
          <w:sz w:val="32"/>
          <w:szCs w:val="32"/>
          <w:lang w:val="en-US" w:eastAsia="zh-CN"/>
        </w:rPr>
        <w:t>29</w:t>
      </w:r>
      <w:r>
        <w:rPr>
          <w:rFonts w:hint="eastAsia" w:ascii="仿宋_GB2312" w:hAnsi="仿宋_GB2312" w:eastAsia="仿宋_GB2312" w:cs="仿宋_GB2312"/>
          <w:snapToGrid/>
          <w:kern w:val="2"/>
          <w:sz w:val="32"/>
          <w:szCs w:val="32"/>
        </w:rPr>
        <w:t xml:space="preserve">日    </w:t>
      </w:r>
    </w:p>
    <w:p w14:paraId="74885E19">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A8643E8">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D5BC06F">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F029F98">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703BF0C">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0F50421">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6F1EBA4">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0C8C7F61">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5177E76">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398D5AA">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493FF90">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EA246F1">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1F42188">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EAADEB0">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33989BBB">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37A19710">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0E0ED9EE">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B2EF08A">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C3E88F8">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73936B2">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1179AC1">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0C92838">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3F09C970">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18FCC1F">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F3254A2">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18068D0">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687095B">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A0FCD3B">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EABDCF3">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F542074">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B0B6CB6">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71C47EC">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5477465">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A7484AB">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32BFDB42">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3048EAD3">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369D4AA7">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0DDD417A">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2465993">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6EF9004">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9C238B6">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0EC77AD5">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8444B7D">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E733A59">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0F0887E8">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3C5E681">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D53FD53">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39D7E537">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849346B">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00876B93">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1E1764A">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5A38134">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3C624EA0">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01C10AF">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F4EEC7E">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BC37FA1">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93E8130">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5221AE3">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18246B2">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388B69EC">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A4D67D4">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4A54813">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7EBA1B7">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0BF580E">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795E24E">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B86C917">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F9EE8F8">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3CDA5CE3">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268CCC4">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48DBB19">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3B2B586">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5E1D9D3">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tbl>
      <w:tblPr>
        <w:tblStyle w:val="4"/>
        <w:tblpPr w:leftFromText="180" w:rightFromText="180" w:vertAnchor="text" w:horzAnchor="page" w:tblpX="1487" w:tblpY="1215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21493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7C715DD0">
            <w:pPr>
              <w:keepNext w:val="0"/>
              <w:keepLines w:val="0"/>
              <w:pageBreakBefore w:val="0"/>
              <w:overflowPunct/>
              <w:topLinePunct w:val="0"/>
              <w:autoSpaceDE/>
              <w:autoSpaceDN/>
              <w:bidi w:val="0"/>
              <w:spacing w:line="530" w:lineRule="exact"/>
              <w:ind w:left="960" w:hanging="960" w:hangingChars="3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抄送：</w:t>
            </w:r>
            <w:r>
              <w:rPr>
                <w:rFonts w:hint="eastAsia" w:ascii="Times New Roman" w:hAnsi="Times New Roman" w:eastAsia="仿宋_GB2312" w:cs="Times New Roman"/>
                <w:sz w:val="32"/>
                <w:szCs w:val="32"/>
                <w:lang w:eastAsia="zh-CN"/>
              </w:rPr>
              <w:t>棠下</w:t>
            </w:r>
            <w:r>
              <w:rPr>
                <w:rFonts w:hint="default" w:ascii="Times New Roman" w:hAnsi="Times New Roman" w:eastAsia="仿宋_GB2312" w:cs="Times New Roman"/>
                <w:sz w:val="32"/>
                <w:szCs w:val="32"/>
              </w:rPr>
              <w:t>镇人民政府</w:t>
            </w:r>
          </w:p>
        </w:tc>
      </w:tr>
    </w:tbl>
    <w:p w14:paraId="0F0BDEF6">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rFonts w:hint="eastAsia"/>
          <w:lang w:val="en-US" w:eastAsia="zh-CN"/>
        </w:rPr>
      </w:pPr>
    </w:p>
    <w:sectPr>
      <w:footerReference r:id="rId3" w:type="default"/>
      <w:pgSz w:w="11906" w:h="16838"/>
      <w:pgMar w:top="2098" w:right="1588"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5FFA5">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-352425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2739F">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7.75pt;height:144pt;width:144pt;mso-position-horizontal:outside;mso-position-horizontal-relative:margin;mso-wrap-style:none;z-index:251659264;mso-width-relative:page;mso-height-relative:page;" filled="f" stroked="f" coordsize="21600,21600" o:gfxdata="UEsDBAoAAAAAAIdO4kAAAAAAAAAAAAAAAAAEAAAAZHJzL1BLAwQUAAAACACHTuJAqs5tb9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KsgwEy2me8+XIwzbN&#10;QFal/F+g+gFQSwMEFAAAAAgAh07iQBcMibgsAgAAV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zm1v1gAAAAgBAAAPAAAAAAAAAAEAIAAAACIAAABkcnMvZG93bnJldi54bWxQSwECFAAU&#10;AAAACACHTuJAFwyJuCwCAABVBAAADgAAAAAAAAABACAAAAAlAQAAZHJzL2Uyb0RvYy54bWxQSwUG&#10;AAAAAAYABgBZAQAAwwUAAAAA&#10;">
              <v:fill on="f" focussize="0,0"/>
              <v:stroke on="f" weight="0.5pt"/>
              <v:imagedata o:title=""/>
              <o:lock v:ext="edit" aspectratio="f"/>
              <v:textbox inset="0mm,0mm,0mm,0mm" style="mso-fit-shape-to-text:t;">
                <w:txbxContent>
                  <w:p w14:paraId="0592739F">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16785E"/>
    <w:rsid w:val="00197E1D"/>
    <w:rsid w:val="00BE19AB"/>
    <w:rsid w:val="00E87B38"/>
    <w:rsid w:val="013E7ABD"/>
    <w:rsid w:val="02990117"/>
    <w:rsid w:val="046441B2"/>
    <w:rsid w:val="07284F03"/>
    <w:rsid w:val="07D15478"/>
    <w:rsid w:val="08B9254E"/>
    <w:rsid w:val="09E153CF"/>
    <w:rsid w:val="0A8850B7"/>
    <w:rsid w:val="0B101A02"/>
    <w:rsid w:val="0C770293"/>
    <w:rsid w:val="0F450E31"/>
    <w:rsid w:val="0FC84B7C"/>
    <w:rsid w:val="195C0081"/>
    <w:rsid w:val="1A324B3D"/>
    <w:rsid w:val="1C174DF4"/>
    <w:rsid w:val="1D413EF5"/>
    <w:rsid w:val="1E03514C"/>
    <w:rsid w:val="1ED876CB"/>
    <w:rsid w:val="1F635C48"/>
    <w:rsid w:val="200D7D15"/>
    <w:rsid w:val="22E05EA5"/>
    <w:rsid w:val="232C1E1E"/>
    <w:rsid w:val="23802F85"/>
    <w:rsid w:val="24451297"/>
    <w:rsid w:val="248E3515"/>
    <w:rsid w:val="252B3F15"/>
    <w:rsid w:val="257B169F"/>
    <w:rsid w:val="2624159B"/>
    <w:rsid w:val="26E760A0"/>
    <w:rsid w:val="27000908"/>
    <w:rsid w:val="291B23C1"/>
    <w:rsid w:val="2AC04373"/>
    <w:rsid w:val="2CA925C6"/>
    <w:rsid w:val="2E43075E"/>
    <w:rsid w:val="2E5A20EC"/>
    <w:rsid w:val="2EC851B9"/>
    <w:rsid w:val="33C111F0"/>
    <w:rsid w:val="34E97E80"/>
    <w:rsid w:val="371A0E96"/>
    <w:rsid w:val="37B67B3F"/>
    <w:rsid w:val="37C54C26"/>
    <w:rsid w:val="386B0EA1"/>
    <w:rsid w:val="406744E1"/>
    <w:rsid w:val="406940E1"/>
    <w:rsid w:val="44324EDB"/>
    <w:rsid w:val="475A6BFF"/>
    <w:rsid w:val="47E86BD1"/>
    <w:rsid w:val="49443988"/>
    <w:rsid w:val="4DA427CD"/>
    <w:rsid w:val="4DC31039"/>
    <w:rsid w:val="4DEE1540"/>
    <w:rsid w:val="504C20D5"/>
    <w:rsid w:val="50A520F1"/>
    <w:rsid w:val="521E7FBD"/>
    <w:rsid w:val="541F3870"/>
    <w:rsid w:val="573D6B91"/>
    <w:rsid w:val="583919BB"/>
    <w:rsid w:val="5A106171"/>
    <w:rsid w:val="5A6C5E26"/>
    <w:rsid w:val="5AB84439"/>
    <w:rsid w:val="5D327901"/>
    <w:rsid w:val="63566F4D"/>
    <w:rsid w:val="645D370F"/>
    <w:rsid w:val="682B21D2"/>
    <w:rsid w:val="68E67400"/>
    <w:rsid w:val="6A846A1B"/>
    <w:rsid w:val="6D51427B"/>
    <w:rsid w:val="729279F7"/>
    <w:rsid w:val="743A2544"/>
    <w:rsid w:val="772067E2"/>
    <w:rsid w:val="77993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2184</Words>
  <Characters>2344</Characters>
  <Lines>6</Lines>
  <Paragraphs>1</Paragraphs>
  <TotalTime>0</TotalTime>
  <ScaleCrop>false</ScaleCrop>
  <LinksUpToDate>false</LinksUpToDate>
  <CharactersWithSpaces>2356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2024-03-15T01:44:00Z</cp:lastPrinted>
  <dcterms:modified xsi:type="dcterms:W3CDTF">2026-07-30T02:26:28Z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FDA9FF1EB42A42CF8974B3E474911862_11</vt:lpwstr>
  </property>
  <property fmtid="{D5CDD505-2E9C-101B-9397-08002B2CF9AE}" pid="4" name="KSOTemplateDocerSaveRecord">
    <vt:lpwstr>eyJoZGlkIjoiNDI2NTAyOGM4YjZjZmI2YTIzYjdhOGUzODRiNzI3OGQiLCJ1c2VySWQiOiI0MDk5NTExMDEifQ==</vt:lpwstr>
  </property>
</Properties>
</file>