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6D995A">
      <w:pPr>
        <w:keepNext w:val="0"/>
        <w:keepLines w:val="0"/>
        <w:pageBreakBefore w:val="0"/>
        <w:widowControl w:val="0"/>
        <w:kinsoku/>
        <w:overflowPunct/>
        <w:topLinePunct w:val="0"/>
        <w:autoSpaceDE/>
        <w:autoSpaceDN/>
        <w:bidi w:val="0"/>
        <w:spacing w:line="576" w:lineRule="exact"/>
        <w:ind w:left="0" w:leftChars="0"/>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35BC70B1">
      <w:pPr>
        <w:keepNext w:val="0"/>
        <w:keepLines w:val="0"/>
        <w:pageBreakBefore w:val="0"/>
        <w:overflowPunct/>
        <w:topLinePunct w:val="0"/>
        <w:bidi w:val="0"/>
        <w:spacing w:line="576" w:lineRule="exact"/>
        <w:ind w:left="0" w:leftChars="0"/>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责令改正违法行为决定书</w:t>
      </w:r>
    </w:p>
    <w:p w14:paraId="580E80FC">
      <w:pPr>
        <w:keepNext w:val="0"/>
        <w:keepLines w:val="0"/>
        <w:pageBreakBefore w:val="0"/>
        <w:overflowPunct/>
        <w:topLinePunct w:val="0"/>
        <w:bidi w:val="0"/>
        <w:spacing w:line="576" w:lineRule="exact"/>
        <w:ind w:left="0" w:leftChars="0"/>
      </w:pPr>
    </w:p>
    <w:p w14:paraId="63ADD2FB">
      <w:pPr>
        <w:keepNext w:val="0"/>
        <w:keepLines w:val="0"/>
        <w:pageBreakBefore w:val="0"/>
        <w:wordWrap w:val="0"/>
        <w:overflowPunct/>
        <w:topLinePunct w:val="0"/>
        <w:bidi w:val="0"/>
        <w:spacing w:line="576" w:lineRule="exact"/>
        <w:ind w:left="0" w:leftChars="0"/>
        <w:jc w:val="right"/>
        <w:rPr>
          <w:rFonts w:ascii="仿宋_GB2312" w:hAnsi="仿宋_GB2312" w:eastAsia="仿宋_GB2312" w:cs="仿宋_GB2312"/>
          <w:sz w:val="32"/>
          <w:szCs w:val="32"/>
        </w:rPr>
      </w:pPr>
      <w:r>
        <w:rPr>
          <w:rFonts w:hint="eastAsia" w:ascii="仿宋_GB2312" w:hAnsi="仿宋_GB2312" w:eastAsia="仿宋_GB2312" w:cs="仿宋_GB2312"/>
          <w:spacing w:val="-1"/>
          <w:sz w:val="32"/>
          <w:szCs w:val="32"/>
        </w:rPr>
        <w:t>江蓬环改〔202</w:t>
      </w:r>
      <w:r>
        <w:rPr>
          <w:rFonts w:hint="eastAsia" w:ascii="仿宋_GB2312" w:hAnsi="仿宋_GB2312" w:eastAsia="仿宋_GB2312" w:cs="仿宋_GB2312"/>
          <w:spacing w:val="-1"/>
          <w:sz w:val="32"/>
          <w:szCs w:val="32"/>
          <w:lang w:val="en-US" w:eastAsia="zh-CN"/>
        </w:rPr>
        <w:t>6</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1"/>
          <w:sz w:val="32"/>
          <w:szCs w:val="32"/>
          <w:lang w:val="en-US" w:eastAsia="zh-CN"/>
        </w:rPr>
        <w:t>26</w:t>
      </w:r>
      <w:r>
        <w:rPr>
          <w:rFonts w:hint="eastAsia" w:ascii="仿宋_GB2312" w:hAnsi="仿宋_GB2312" w:eastAsia="仿宋_GB2312" w:cs="仿宋_GB2312"/>
          <w:spacing w:val="-1"/>
          <w:sz w:val="32"/>
          <w:szCs w:val="32"/>
        </w:rPr>
        <w:t>号</w:t>
      </w:r>
    </w:p>
    <w:p w14:paraId="30D141A3">
      <w:pPr>
        <w:keepNext w:val="0"/>
        <w:keepLines w:val="0"/>
        <w:pageBreakBefore w:val="0"/>
        <w:overflowPunct/>
        <w:topLinePunct w:val="0"/>
        <w:bidi w:val="0"/>
        <w:spacing w:line="576" w:lineRule="exact"/>
        <w:ind w:left="0" w:leftChars="0"/>
        <w:rPr>
          <w:rFonts w:ascii="仿宋_GB2312" w:hAnsi="仿宋_GB2312" w:eastAsia="仿宋_GB2312" w:cs="仿宋_GB2312"/>
          <w:sz w:val="32"/>
          <w:szCs w:val="32"/>
        </w:rPr>
      </w:pPr>
    </w:p>
    <w:p w14:paraId="2737B49D">
      <w:pPr>
        <w:keepNext w:val="0"/>
        <w:keepLines w:val="0"/>
        <w:pageBreakBefore w:val="0"/>
        <w:widowControl w:val="0"/>
        <w:kinsoku/>
        <w:wordWrap/>
        <w:overflowPunct/>
        <w:topLinePunct w:val="0"/>
        <w:autoSpaceDE/>
        <w:autoSpaceDN/>
        <w:bidi w:val="0"/>
        <w:adjustRightInd/>
        <w:snapToGrid/>
        <w:spacing w:line="576" w:lineRule="exact"/>
        <w:ind w:left="0" w:leftChars="0"/>
        <w:jc w:val="both"/>
        <w:textAlignment w:val="auto"/>
        <w:rPr>
          <w:rFonts w:hint="eastAsia" w:ascii="仿宋_GB2312" w:hAnsi="仿宋" w:eastAsia="仿宋_GB2312" w:cs="Calibri"/>
          <w:snapToGrid/>
          <w:kern w:val="2"/>
          <w:sz w:val="32"/>
          <w:szCs w:val="32"/>
          <w:highlight w:val="none"/>
          <w:lang w:val="en-US" w:eastAsia="zh-CN"/>
        </w:rPr>
      </w:pPr>
      <w:r>
        <w:rPr>
          <w:rFonts w:hint="eastAsia" w:ascii="仿宋_GB2312" w:hAnsi="仿宋" w:eastAsia="仿宋_GB2312" w:cs="Calibri"/>
          <w:snapToGrid/>
          <w:kern w:val="2"/>
          <w:sz w:val="32"/>
          <w:szCs w:val="32"/>
          <w:highlight w:val="none"/>
          <w:lang w:val="en-US" w:eastAsia="zh-CN"/>
        </w:rPr>
        <w:t>当事人：梁思彬（无名金属表面处理厂的经营者）</w:t>
      </w:r>
    </w:p>
    <w:p w14:paraId="1D19DDA9">
      <w:pPr>
        <w:keepNext w:val="0"/>
        <w:keepLines w:val="0"/>
        <w:pageBreakBefore w:val="0"/>
        <w:widowControl w:val="0"/>
        <w:kinsoku/>
        <w:wordWrap/>
        <w:overflowPunct/>
        <w:topLinePunct w:val="0"/>
        <w:autoSpaceDE/>
        <w:autoSpaceDN/>
        <w:bidi w:val="0"/>
        <w:adjustRightInd/>
        <w:snapToGrid/>
        <w:spacing w:line="576" w:lineRule="exact"/>
        <w:ind w:left="0" w:leftChars="0"/>
        <w:jc w:val="both"/>
        <w:textAlignment w:val="auto"/>
        <w:rPr>
          <w:rFonts w:hint="eastAsia" w:ascii="仿宋_GB2312" w:hAnsi="仿宋" w:eastAsia="仿宋_GB2312" w:cs="Calibri"/>
          <w:snapToGrid/>
          <w:kern w:val="2"/>
          <w:sz w:val="32"/>
          <w:szCs w:val="32"/>
          <w:highlight w:val="none"/>
          <w:lang w:val="en-US" w:eastAsia="zh-CN"/>
        </w:rPr>
      </w:pPr>
      <w:r>
        <w:rPr>
          <w:rFonts w:hint="eastAsia" w:ascii="仿宋_GB2312" w:hAnsi="仿宋" w:eastAsia="仿宋_GB2312" w:cs="Calibri"/>
          <w:snapToGrid/>
          <w:kern w:val="2"/>
          <w:sz w:val="32"/>
          <w:szCs w:val="32"/>
          <w:highlight w:val="none"/>
          <w:lang w:val="en-US" w:eastAsia="zh-CN"/>
        </w:rPr>
        <w:t>身份证号码：46XXXXXXXXXX71</w:t>
      </w:r>
    </w:p>
    <w:p w14:paraId="4F878F08">
      <w:pPr>
        <w:keepNext w:val="0"/>
        <w:keepLines w:val="0"/>
        <w:pageBreakBefore w:val="0"/>
        <w:widowControl w:val="0"/>
        <w:kinsoku/>
        <w:wordWrap/>
        <w:overflowPunct/>
        <w:topLinePunct w:val="0"/>
        <w:autoSpaceDE/>
        <w:autoSpaceDN/>
        <w:bidi w:val="0"/>
        <w:adjustRightInd/>
        <w:snapToGrid/>
        <w:spacing w:line="576" w:lineRule="exact"/>
        <w:ind w:left="0" w:leftChars="0"/>
        <w:jc w:val="both"/>
        <w:textAlignment w:val="auto"/>
        <w:rPr>
          <w:rFonts w:hint="eastAsia" w:ascii="仿宋_GB2312" w:hAnsi="仿宋" w:eastAsia="仿宋_GB2312" w:cs="Calibri"/>
          <w:snapToGrid/>
          <w:kern w:val="2"/>
          <w:sz w:val="32"/>
          <w:szCs w:val="32"/>
          <w:highlight w:val="none"/>
          <w:lang w:val="en-US" w:eastAsia="zh-CN"/>
        </w:rPr>
      </w:pPr>
      <w:r>
        <w:rPr>
          <w:rFonts w:hint="eastAsia" w:ascii="仿宋_GB2312" w:hAnsi="仿宋" w:eastAsia="仿宋_GB2312" w:cs="Calibri"/>
          <w:snapToGrid/>
          <w:kern w:val="2"/>
          <w:sz w:val="32"/>
          <w:szCs w:val="32"/>
          <w:highlight w:val="none"/>
          <w:lang w:val="en-US" w:eastAsia="zh-CN"/>
        </w:rPr>
        <w:t>身份证住址：广东省XXXXX</w:t>
      </w:r>
      <w:bookmarkStart w:id="0" w:name="_GoBack"/>
      <w:bookmarkEnd w:id="0"/>
      <w:r>
        <w:rPr>
          <w:rFonts w:hint="eastAsia" w:ascii="仿宋_GB2312" w:hAnsi="仿宋" w:eastAsia="仿宋_GB2312" w:cs="Calibri"/>
          <w:snapToGrid/>
          <w:kern w:val="2"/>
          <w:sz w:val="32"/>
          <w:szCs w:val="32"/>
          <w:highlight w:val="none"/>
          <w:lang w:val="en-US" w:eastAsia="zh-CN"/>
        </w:rPr>
        <w:t>室</w:t>
      </w:r>
    </w:p>
    <w:p w14:paraId="45FC97B2">
      <w:pPr>
        <w:keepNext w:val="0"/>
        <w:keepLines w:val="0"/>
        <w:pageBreakBefore w:val="0"/>
        <w:widowControl w:val="0"/>
        <w:kinsoku/>
        <w:wordWrap/>
        <w:overflowPunct/>
        <w:topLinePunct w:val="0"/>
        <w:autoSpaceDE/>
        <w:autoSpaceDN/>
        <w:bidi w:val="0"/>
        <w:adjustRightInd/>
        <w:snapToGrid/>
        <w:spacing w:line="576" w:lineRule="exact"/>
        <w:ind w:left="0" w:leftChars="0"/>
        <w:jc w:val="both"/>
        <w:textAlignment w:val="auto"/>
        <w:rPr>
          <w:rFonts w:hint="eastAsia" w:ascii="仿宋_GB2312" w:hAnsi="仿宋" w:eastAsia="仿宋_GB2312" w:cs="Calibri"/>
          <w:snapToGrid/>
          <w:kern w:val="2"/>
          <w:sz w:val="32"/>
          <w:szCs w:val="32"/>
          <w:highlight w:val="none"/>
          <w:lang w:val="en-US" w:eastAsia="zh-CN"/>
        </w:rPr>
      </w:pPr>
      <w:r>
        <w:rPr>
          <w:rFonts w:hint="eastAsia" w:ascii="仿宋_GB2312" w:hAnsi="仿宋" w:eastAsia="仿宋_GB2312" w:cs="Calibri"/>
          <w:snapToGrid/>
          <w:kern w:val="2"/>
          <w:sz w:val="32"/>
          <w:szCs w:val="32"/>
          <w:highlight w:val="none"/>
          <w:lang w:val="en-US" w:eastAsia="zh-CN"/>
        </w:rPr>
        <w:t>工作地址：江门市蓬江区荷塘镇唐溪村1巷（Y22白藤路）</w:t>
      </w:r>
    </w:p>
    <w:p w14:paraId="53C4B9E3">
      <w:pPr>
        <w:keepNext w:val="0"/>
        <w:keepLines w:val="0"/>
        <w:pageBreakBefore w:val="0"/>
        <w:widowControl w:val="0"/>
        <w:kinsoku/>
        <w:wordWrap/>
        <w:overflowPunct/>
        <w:topLinePunct w:val="0"/>
        <w:autoSpaceDE/>
        <w:autoSpaceDN/>
        <w:bidi w:val="0"/>
        <w:adjustRightInd/>
        <w:snapToGrid/>
        <w:spacing w:line="576" w:lineRule="exact"/>
        <w:ind w:left="0" w:leftChars="0"/>
        <w:jc w:val="both"/>
        <w:textAlignment w:val="auto"/>
        <w:rPr>
          <w:rFonts w:hint="eastAsia" w:ascii="仿宋_GB2312" w:hAnsi="仿宋" w:eastAsia="仿宋_GB2312" w:cs="Calibri"/>
          <w:snapToGrid/>
          <w:kern w:val="2"/>
          <w:sz w:val="32"/>
          <w:szCs w:val="32"/>
          <w:highlight w:val="none"/>
          <w:lang w:val="en-US" w:eastAsia="zh-CN"/>
        </w:rPr>
      </w:pPr>
    </w:p>
    <w:p w14:paraId="68B3CEEA">
      <w:pPr>
        <w:keepNext w:val="0"/>
        <w:keepLines w:val="0"/>
        <w:pageBreakBefore w:val="0"/>
        <w:overflowPunct/>
        <w:topLinePunct w:val="0"/>
        <w:autoSpaceDE/>
        <w:autoSpaceDN/>
        <w:bidi w:val="0"/>
        <w:spacing w:line="576" w:lineRule="exact"/>
        <w:ind w:left="0" w:leftChars="0" w:firstLine="672" w:firstLineChars="200"/>
        <w:rPr>
          <w:rFonts w:ascii="黑体" w:hAnsi="黑体" w:eastAsia="黑体" w:cs="黑体"/>
          <w:sz w:val="32"/>
          <w:szCs w:val="32"/>
        </w:rPr>
      </w:pPr>
      <w:r>
        <w:rPr>
          <w:rFonts w:ascii="黑体" w:hAnsi="黑体" w:eastAsia="黑体" w:cs="黑体"/>
          <w:spacing w:val="8"/>
          <w:position w:val="4"/>
          <w:sz w:val="32"/>
          <w:szCs w:val="32"/>
        </w:rPr>
        <w:t>一</w:t>
      </w:r>
      <w:r>
        <w:rPr>
          <w:rFonts w:ascii="黑体" w:hAnsi="黑体" w:eastAsia="黑体" w:cs="黑体"/>
          <w:spacing w:val="5"/>
          <w:position w:val="4"/>
          <w:sz w:val="32"/>
          <w:szCs w:val="32"/>
        </w:rPr>
        <w:t>、</w:t>
      </w:r>
      <w:r>
        <w:rPr>
          <w:rFonts w:ascii="黑体" w:hAnsi="黑体" w:eastAsia="黑体" w:cs="黑体"/>
          <w:spacing w:val="4"/>
          <w:position w:val="4"/>
          <w:sz w:val="32"/>
          <w:szCs w:val="32"/>
        </w:rPr>
        <w:t>环境违法事实和证据</w:t>
      </w:r>
    </w:p>
    <w:p w14:paraId="3343320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2026年5月31日，我局执法人员对你经营的无名金属表面处理厂进行现场检查，发现你存在以下环境违法行为：你主要从事金属表面处理项目，现场检查时，振筛、除油清洗工序正在生产作业，未配套废水治理设施，生产废水通过厂内废弃厕所下水口直接对外排放。你经营的无名金属表面处理厂从事的生产项目为《建设项目环境影响评价分类管理名录》(2021年)第三十、金属制品业33-第67小项：金属表面处理及热处理加工中的“其他”类别，属于应编制建设项目环境影响报告表的项目。该建设项目在需要配套建设的环境保护设施未建成、未经验收合格的情况下已擅自投入生产使用。</w:t>
      </w:r>
    </w:p>
    <w:p w14:paraId="7C9173F6">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2026年7月21日，我局执法人员发现你经营的无名金属表面处理厂已经停止生产，生产设备已拆除搬迁。</w:t>
      </w:r>
    </w:p>
    <w:p w14:paraId="2A68A17A">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以上事实，有以下主要证据证明：</w:t>
      </w:r>
    </w:p>
    <w:p w14:paraId="0B8B9AC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1.2026年5月31日江门市生态环境局执法人员现场检查所作的《行政检查情况记录表》《江门市生态环境局现场检查（勘察）记录》、7月21日江门市生态环境局执法人员现场检查所作的《江门市生态环境局现场检查（勘察）记录》。</w:t>
      </w:r>
    </w:p>
    <w:p w14:paraId="4A2F4B9B">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2.2026年5月31日江门市生态环境局执法人员调查询问所作的《江门市生态环境局调查询问笔录》。</w:t>
      </w:r>
    </w:p>
    <w:p w14:paraId="41139FA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3.2026年5月31日、7月21日江门市生态环境局执法人员现场检查及调查询问时所拍摄的视频和照片资料。</w:t>
      </w:r>
    </w:p>
    <w:p w14:paraId="0FEE8B53">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4.2026年5月31日梁思彬提供的《情况说明》一份。</w:t>
      </w:r>
    </w:p>
    <w:p w14:paraId="52068B54">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5.2026年5月31日梁思彬提供的《材料安全资料表》（产品型号：JC-20除油剂）一份。</w:t>
      </w:r>
    </w:p>
    <w:p w14:paraId="507FCAA2">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both"/>
        <w:textAlignment w:val="auto"/>
        <w:rPr>
          <w:rFonts w:hint="default"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6.2026年7月13日梁思彬提供的《江门公用荷塘供水有限公司用户水费清单》打印件一份。</w:t>
      </w:r>
    </w:p>
    <w:p w14:paraId="41972B00">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证据1、2、3、4、5、6证明一是你及你经营的无名金属表面处理厂的主体信息、生产设备、生产流程、原辅材料使用、污染防治设施建设、环保手续等情况；二是你经营的无名金属表面处理厂在现场检查时振筛、除油清洗工序正在生产作业，未配套废水治理设施，生产废水通过厂内废弃厕所下水口直接对外排放的情况；三是你经营的无名金属表面处理厂从事的金属表面处理项目属于《建设项目环境影响评价分类管理名录（2021年版）》第三十、金属制品业33-第67小项：金属表面处理及热处理加工中的“其他”类别，应编制建设项目环境影响报告表，你经营的无名金属表面处理厂未取得环评批复，并在需要配套建设的环境保护设施未建成的情况下，将金属表面处理及热处理加工项目投入生产使用的事实；四是你经营的无名金属表面处理厂未验先投的违法行为认定自2025年5月起至2026年5月检查当天，即违法持续时间为6个月以上12个月以下的事实；五是你已主动改正违法行为的事实。</w:t>
      </w:r>
    </w:p>
    <w:p w14:paraId="0E8E110E">
      <w:pPr>
        <w:keepNext w:val="0"/>
        <w:keepLines w:val="0"/>
        <w:pageBreakBefore w:val="0"/>
        <w:widowControl w:val="0"/>
        <w:kinsoku/>
        <w:overflowPunct/>
        <w:topLinePunct w:val="0"/>
        <w:autoSpaceDE/>
        <w:autoSpaceDN/>
        <w:bidi w:val="0"/>
        <w:spacing w:line="576" w:lineRule="exact"/>
        <w:ind w:left="0" w:leftChars="0" w:firstLine="640" w:firstLineChars="200"/>
        <w:jc w:val="both"/>
        <w:textAlignment w:val="auto"/>
        <w:rPr>
          <w:rFonts w:ascii="黑体" w:hAnsi="黑体" w:eastAsia="黑体" w:cs="黑体"/>
          <w:snapToGrid/>
          <w:kern w:val="2"/>
          <w:sz w:val="32"/>
          <w:szCs w:val="32"/>
        </w:rPr>
      </w:pPr>
      <w:r>
        <w:rPr>
          <w:rFonts w:hint="eastAsia" w:ascii="黑体" w:hAnsi="黑体" w:eastAsia="黑体" w:cs="黑体"/>
          <w:snapToGrid/>
          <w:kern w:val="2"/>
          <w:sz w:val="32"/>
          <w:szCs w:val="32"/>
        </w:rPr>
        <w:t>二、</w:t>
      </w:r>
      <w:r>
        <w:rPr>
          <w:rFonts w:hint="eastAsia" w:ascii="黑体" w:hAnsi="黑体" w:eastAsia="黑体" w:cs="黑体"/>
          <w:sz w:val="32"/>
          <w:szCs w:val="32"/>
        </w:rPr>
        <w:t>责令改正的依据、种类及其履行方式和期限</w:t>
      </w:r>
    </w:p>
    <w:p w14:paraId="769348C6">
      <w:pPr>
        <w:keepNext w:val="0"/>
        <w:keepLines w:val="0"/>
        <w:pageBreakBefore w:val="0"/>
        <w:overflowPunct/>
        <w:topLinePunct w:val="0"/>
        <w:autoSpaceDE/>
        <w:autoSpaceDN/>
        <w:bidi w:val="0"/>
        <w:spacing w:line="576" w:lineRule="exact"/>
        <w:ind w:left="0" w:leftChars="0"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你的上述行为，违反了《建设项目环境保护管理条例》第十九条第一款</w:t>
      </w:r>
      <w:r>
        <w:rPr>
          <w:rFonts w:hint="eastAsia" w:ascii="仿宋_GB2312" w:hAnsi="仿宋_GB2312" w:eastAsia="仿宋_GB2312" w:cs="仿宋_GB2312"/>
          <w:sz w:val="32"/>
          <w:szCs w:val="32"/>
          <w:lang w:val="en-US" w:eastAsia="zh-CN"/>
        </w:rPr>
        <w:t>“编制环境影响报告书、环境影响报告表的建设项目，其配套建设的环境保护设施经验收合格，方可投入生产或者使用；未经验收或者验收不合格的，不得投入生产或者使用。”</w:t>
      </w:r>
      <w:r>
        <w:rPr>
          <w:rFonts w:hint="eastAsia" w:ascii="仿宋_GB2312" w:hAnsi="仿宋_GB2312" w:eastAsia="仿宋_GB2312" w:cs="仿宋_GB2312"/>
          <w:sz w:val="32"/>
          <w:szCs w:val="32"/>
        </w:rPr>
        <w:t>的规定，依据《建设项目环境保护管理条例》第二十三条第一款“违反本条例规定，需要配套建设的环境保护设施未建成、未经验收或者验收不合格，建设项目即投入生产或者使用，或者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的规定，</w:t>
      </w:r>
      <w:r>
        <w:rPr>
          <w:rFonts w:hint="eastAsia" w:ascii="仿宋_GB2312" w:hAnsi="仿宋_GB2312" w:eastAsia="仿宋_GB2312" w:cs="仿宋_GB2312"/>
          <w:b/>
          <w:bCs/>
          <w:sz w:val="32"/>
          <w:szCs w:val="32"/>
        </w:rPr>
        <w:t>我局责令你</w:t>
      </w:r>
      <w:r>
        <w:rPr>
          <w:rFonts w:hint="eastAsia" w:ascii="仿宋_GB2312" w:hAnsi="仿宋_GB2312" w:eastAsia="仿宋_GB2312" w:cs="仿宋_GB2312"/>
          <w:b/>
          <w:sz w:val="32"/>
          <w:szCs w:val="32"/>
        </w:rPr>
        <w:t>自收到本决定书之日起</w:t>
      </w:r>
      <w:r>
        <w:rPr>
          <w:rFonts w:hint="eastAsia" w:ascii="仿宋_GB2312" w:hAnsi="仿宋_GB2312" w:eastAsia="仿宋_GB2312" w:cs="仿宋_GB2312"/>
          <w:b/>
          <w:sz w:val="32"/>
          <w:szCs w:val="32"/>
          <w:lang w:val="en-US" w:eastAsia="zh-CN"/>
        </w:rPr>
        <w:t>立即改正金属表面处理及热处理加工在需要配套建设的环境保护设施未建成、未经验收合格的情况下即投入生产或使用的违法行为</w:t>
      </w:r>
      <w:r>
        <w:rPr>
          <w:rFonts w:hint="eastAsia" w:ascii="仿宋_GB2312" w:hAnsi="仿宋_GB2312" w:eastAsia="仿宋_GB2312" w:cs="仿宋_GB2312"/>
          <w:b/>
          <w:bCs/>
          <w:sz w:val="32"/>
          <w:szCs w:val="32"/>
        </w:rPr>
        <w:t>。</w:t>
      </w:r>
    </w:p>
    <w:p w14:paraId="4332EF08">
      <w:pPr>
        <w:keepNext w:val="0"/>
        <w:keepLines w:val="0"/>
        <w:pageBreakBefore w:val="0"/>
        <w:overflowPunct/>
        <w:topLinePunct w:val="0"/>
        <w:autoSpaceDE/>
        <w:autoSpaceDN/>
        <w:bidi w:val="0"/>
        <w:adjustRightInd w:val="0"/>
        <w:snapToGrid w:val="0"/>
        <w:spacing w:line="576" w:lineRule="exact"/>
        <w:ind w:left="0" w:leftChars="0" w:firstLine="643"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我局将对你改正违法行为的情况进行监督，如你逾期不改正上述环境违法行为，我局将依照《建设项目环境保护管理条例》第二十三条第一款的“违反本条例规定，需要配套建设的环境保护设施未建成、未经验收或者验收不合格，建设项目即投入生产或者使用，或者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的规定，依法对你处100万元以上200万元以下的罚款。</w:t>
      </w:r>
    </w:p>
    <w:p w14:paraId="4BDD7EA0">
      <w:pPr>
        <w:keepNext w:val="0"/>
        <w:keepLines w:val="0"/>
        <w:pageBreakBefore w:val="0"/>
        <w:widowControl w:val="0"/>
        <w:kinsoku/>
        <w:overflowPunct/>
        <w:topLinePunct w:val="0"/>
        <w:autoSpaceDE/>
        <w:autoSpaceDN/>
        <w:bidi w:val="0"/>
        <w:spacing w:line="576" w:lineRule="exact"/>
        <w:ind w:left="0" w:leftChars="0" w:firstLine="640" w:firstLineChars="200"/>
        <w:jc w:val="both"/>
        <w:textAlignment w:val="auto"/>
        <w:rPr>
          <w:rFonts w:ascii="黑体" w:hAnsi="黑体" w:eastAsia="黑体" w:cs="黑体"/>
          <w:snapToGrid/>
          <w:kern w:val="2"/>
          <w:sz w:val="32"/>
          <w:szCs w:val="32"/>
        </w:rPr>
      </w:pPr>
      <w:r>
        <w:rPr>
          <w:rFonts w:hint="eastAsia" w:ascii="黑体" w:hAnsi="黑体" w:eastAsia="黑体" w:cs="黑体"/>
          <w:snapToGrid/>
          <w:kern w:val="2"/>
          <w:sz w:val="32"/>
          <w:szCs w:val="32"/>
        </w:rPr>
        <w:t>三、</w:t>
      </w:r>
      <w:r>
        <w:rPr>
          <w:rFonts w:hint="eastAsia" w:ascii="黑体" w:hAnsi="黑体" w:eastAsia="黑体"/>
          <w:sz w:val="32"/>
          <w:szCs w:val="32"/>
        </w:rPr>
        <w:t>申请复议或者提起诉讼的途径和期限</w:t>
      </w:r>
    </w:p>
    <w:p w14:paraId="0742F5D0">
      <w:pPr>
        <w:keepNext w:val="0"/>
        <w:keepLines w:val="0"/>
        <w:pageBreakBefore w:val="0"/>
        <w:widowControl w:val="0"/>
        <w:kinsoku/>
        <w:overflowPunct/>
        <w:topLinePunct w:val="0"/>
        <w:autoSpaceDE/>
        <w:autoSpaceDN/>
        <w:bidi w:val="0"/>
        <w:spacing w:line="576" w:lineRule="exact"/>
        <w:ind w:left="0" w:leftChars="0" w:firstLine="640" w:firstLineChars="200"/>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z w:val="32"/>
          <w:szCs w:val="32"/>
        </w:rPr>
        <w:t>根据《中华人民共和国行政复议法》第二十条和第二十四条第一款第一项以及《中华人民共和国行政诉讼法》第四十六条第一款的规定，如对本决定不服，可在收到本决定之日起六十日内向江门市人民政府提出行政复议申请，受理地址：江门市人民政府行政复议办公室，江门市蓬江区西园里中三号之一江门市人民政府西侧门；也可以在接到本处罚决定之日起六个月内依法直接向江门市</w:t>
      </w:r>
      <w:r>
        <w:rPr>
          <w:rFonts w:hint="eastAsia" w:ascii="仿宋_GB2312" w:hAnsi="仿宋_GB2312" w:eastAsia="仿宋_GB2312" w:cs="仿宋_GB2312"/>
          <w:sz w:val="32"/>
          <w:szCs w:val="32"/>
          <w:lang w:eastAsia="zh-CN"/>
        </w:rPr>
        <w:t>新会</w:t>
      </w:r>
      <w:r>
        <w:rPr>
          <w:rFonts w:hint="eastAsia" w:ascii="仿宋_GB2312" w:hAnsi="仿宋_GB2312" w:eastAsia="仿宋_GB2312" w:cs="仿宋_GB2312"/>
          <w:sz w:val="32"/>
          <w:szCs w:val="32"/>
        </w:rPr>
        <w:t>区人民法院提起行政诉讼。逾期不申请行政复议，也不向人民法院提起行政诉讼，又不履行本决定的，我局将依法申请人民法院强制执行。</w:t>
      </w:r>
    </w:p>
    <w:p w14:paraId="278A0BA0">
      <w:pPr>
        <w:keepNext w:val="0"/>
        <w:keepLines w:val="0"/>
        <w:pageBreakBefore w:val="0"/>
        <w:widowControl w:val="0"/>
        <w:kinsoku/>
        <w:overflowPunct/>
        <w:topLinePunct w:val="0"/>
        <w:autoSpaceDE/>
        <w:autoSpaceDN/>
        <w:bidi w:val="0"/>
        <w:spacing w:line="576" w:lineRule="exact"/>
        <w:ind w:left="947" w:leftChars="0" w:hanging="947" w:hangingChars="296"/>
        <w:textAlignment w:val="auto"/>
        <w:rPr>
          <w:rFonts w:hint="eastAsia" w:ascii="仿宋_GB2312" w:hAnsi="仿宋_GB2312" w:eastAsia="仿宋_GB2312" w:cs="仿宋_GB2312"/>
          <w:snapToGrid/>
          <w:kern w:val="2"/>
          <w:sz w:val="32"/>
          <w:szCs w:val="32"/>
        </w:rPr>
      </w:pPr>
    </w:p>
    <w:p w14:paraId="6CA91EF6">
      <w:pPr>
        <w:keepNext w:val="0"/>
        <w:keepLines w:val="0"/>
        <w:pageBreakBefore w:val="0"/>
        <w:widowControl w:val="0"/>
        <w:kinsoku/>
        <w:overflowPunct/>
        <w:topLinePunct w:val="0"/>
        <w:autoSpaceDE/>
        <w:autoSpaceDN/>
        <w:bidi w:val="0"/>
        <w:spacing w:line="576" w:lineRule="exact"/>
        <w:ind w:left="319" w:leftChars="152" w:firstLine="329" w:firstLineChars="103"/>
        <w:textAlignment w:val="auto"/>
        <w:rPr>
          <w:rFonts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地址:江门市蓬江区胜利路154号珠西创谷自编1号楼5楼</w:t>
      </w:r>
    </w:p>
    <w:p w14:paraId="738BDD96">
      <w:pPr>
        <w:keepNext w:val="0"/>
        <w:keepLines w:val="0"/>
        <w:pageBreakBefore w:val="0"/>
        <w:widowControl w:val="0"/>
        <w:kinsoku/>
        <w:overflowPunct/>
        <w:topLinePunct w:val="0"/>
        <w:autoSpaceDE/>
        <w:autoSpaceDN/>
        <w:bidi w:val="0"/>
        <w:spacing w:line="576" w:lineRule="exact"/>
        <w:ind w:left="319" w:leftChars="152" w:firstLine="329" w:firstLineChars="103"/>
        <w:jc w:val="both"/>
        <w:textAlignment w:val="auto"/>
        <w:rPr>
          <w:rFonts w:ascii="仿宋_GB2312" w:hAnsi="仿宋" w:eastAsia="仿宋_GB2312" w:cs="Times New Roman"/>
          <w:snapToGrid/>
          <w:kern w:val="2"/>
          <w:sz w:val="32"/>
          <w:szCs w:val="32"/>
        </w:rPr>
      </w:pPr>
      <w:r>
        <w:rPr>
          <w:rFonts w:hint="eastAsia" w:ascii="仿宋_GB2312" w:hAnsi="仿宋_GB2312" w:eastAsia="仿宋_GB2312" w:cs="仿宋_GB2312"/>
          <w:snapToGrid/>
          <w:kern w:val="2"/>
          <w:sz w:val="32"/>
          <w:szCs w:val="32"/>
        </w:rPr>
        <w:t>联系人：</w:t>
      </w:r>
      <w:r>
        <w:rPr>
          <w:rFonts w:hint="eastAsia" w:ascii="仿宋_GB2312" w:hAnsi="仿宋_GB2312" w:eastAsia="仿宋_GB2312" w:cs="仿宋_GB2312"/>
          <w:snapToGrid/>
          <w:kern w:val="2"/>
          <w:sz w:val="32"/>
          <w:szCs w:val="32"/>
          <w:lang w:val="en-US" w:eastAsia="zh-CN"/>
        </w:rPr>
        <w:t>李先生</w:t>
      </w:r>
      <w:r>
        <w:rPr>
          <w:rFonts w:hint="eastAsia" w:ascii="仿宋_GB2312" w:hAnsi="仿宋_GB2312" w:eastAsia="仿宋_GB2312" w:cs="仿宋_GB2312"/>
          <w:snapToGrid/>
          <w:kern w:val="2"/>
          <w:sz w:val="32"/>
          <w:szCs w:val="32"/>
        </w:rPr>
        <w:t>，联系电话：0750-3291707。</w:t>
      </w:r>
    </w:p>
    <w:p w14:paraId="591D3D60">
      <w:pPr>
        <w:keepNext w:val="0"/>
        <w:keepLines w:val="0"/>
        <w:pageBreakBefore w:val="0"/>
        <w:widowControl w:val="0"/>
        <w:kinsoku/>
        <w:wordWrap/>
        <w:overflowPunct/>
        <w:topLinePunct w:val="0"/>
        <w:autoSpaceDE/>
        <w:autoSpaceDN/>
        <w:bidi w:val="0"/>
        <w:adjustRightInd w:val="0"/>
        <w:snapToGrid w:val="0"/>
        <w:spacing w:line="576" w:lineRule="exact"/>
        <w:ind w:left="0" w:leftChars="0"/>
        <w:jc w:val="both"/>
        <w:textAlignment w:val="auto"/>
        <w:rPr>
          <w:rFonts w:ascii="仿宋_GB2312" w:hAnsi="仿宋" w:eastAsia="仿宋_GB2312" w:cs="Times New Roman"/>
          <w:snapToGrid/>
          <w:kern w:val="2"/>
          <w:sz w:val="32"/>
          <w:szCs w:val="32"/>
        </w:rPr>
      </w:pPr>
    </w:p>
    <w:p w14:paraId="0616B9D6">
      <w:pPr>
        <w:keepNext w:val="0"/>
        <w:keepLines w:val="0"/>
        <w:pageBreakBefore w:val="0"/>
        <w:widowControl w:val="0"/>
        <w:kinsoku/>
        <w:wordWrap/>
        <w:overflowPunct/>
        <w:topLinePunct w:val="0"/>
        <w:autoSpaceDE/>
        <w:autoSpaceDN/>
        <w:bidi w:val="0"/>
        <w:adjustRightInd w:val="0"/>
        <w:snapToGrid w:val="0"/>
        <w:spacing w:line="576" w:lineRule="exact"/>
        <w:ind w:left="0" w:leftChars="0"/>
        <w:jc w:val="both"/>
        <w:textAlignment w:val="auto"/>
        <w:rPr>
          <w:rFonts w:ascii="仿宋_GB2312" w:hAnsi="仿宋" w:eastAsia="仿宋_GB2312" w:cs="Times New Roman"/>
          <w:snapToGrid/>
          <w:kern w:val="2"/>
          <w:sz w:val="32"/>
          <w:szCs w:val="32"/>
        </w:rPr>
      </w:pPr>
    </w:p>
    <w:p w14:paraId="36133A8F">
      <w:pPr>
        <w:keepNext w:val="0"/>
        <w:keepLines w:val="0"/>
        <w:pageBreakBefore w:val="0"/>
        <w:widowControl w:val="0"/>
        <w:kinsoku/>
        <w:wordWrap w:val="0"/>
        <w:overflowPunct/>
        <w:topLinePunct w:val="0"/>
        <w:autoSpaceDE/>
        <w:autoSpaceDN/>
        <w:bidi w:val="0"/>
        <w:spacing w:line="576" w:lineRule="exact"/>
        <w:ind w:left="0" w:leftChars="0"/>
        <w:jc w:val="right"/>
        <w:textAlignment w:val="auto"/>
        <w:rPr>
          <w:rFonts w:ascii="仿宋_GB2312" w:hAnsi="仿宋" w:eastAsia="仿宋_GB2312" w:cs="Times New Roman"/>
          <w:snapToGrid/>
          <w:kern w:val="2"/>
          <w:sz w:val="32"/>
          <w:szCs w:val="32"/>
        </w:rPr>
      </w:pPr>
      <w:r>
        <w:rPr>
          <w:rFonts w:hint="eastAsia" w:ascii="仿宋_GB2312" w:hAnsi="仿宋" w:eastAsia="仿宋_GB2312" w:cs="Times New Roman"/>
          <w:snapToGrid/>
          <w:kern w:val="2"/>
          <w:sz w:val="32"/>
          <w:szCs w:val="32"/>
        </w:rPr>
        <w:t xml:space="preserve">江门市生态环境局     </w:t>
      </w:r>
    </w:p>
    <w:p w14:paraId="53B1BBCA">
      <w:pPr>
        <w:keepNext w:val="0"/>
        <w:keepLines w:val="0"/>
        <w:pageBreakBefore w:val="0"/>
        <w:widowControl w:val="0"/>
        <w:kinsoku/>
        <w:wordWrap w:val="0"/>
        <w:overflowPunct/>
        <w:topLinePunct w:val="0"/>
        <w:autoSpaceDE/>
        <w:autoSpaceDN/>
        <w:bidi w:val="0"/>
        <w:spacing w:line="576" w:lineRule="exact"/>
        <w:ind w:left="0" w:leftChars="0"/>
        <w:jc w:val="right"/>
        <w:textAlignment w:val="auto"/>
        <w:rPr>
          <w:rFonts w:hint="eastAsia" w:ascii="仿宋_GB2312" w:hAnsi="仿宋" w:eastAsia="仿宋_GB2312" w:cs="Times New Roman"/>
          <w:snapToGrid/>
          <w:kern w:val="2"/>
          <w:sz w:val="32"/>
          <w:szCs w:val="32"/>
        </w:rPr>
      </w:pPr>
      <w:r>
        <w:rPr>
          <w:rFonts w:hint="eastAsia" w:ascii="仿宋_GB2312" w:hAnsi="仿宋" w:eastAsia="仿宋_GB2312" w:cs="Times New Roman"/>
          <w:snapToGrid/>
          <w:kern w:val="2"/>
          <w:sz w:val="32"/>
          <w:szCs w:val="32"/>
        </w:rPr>
        <w:t>202</w:t>
      </w:r>
      <w:r>
        <w:rPr>
          <w:rFonts w:hint="eastAsia" w:ascii="仿宋_GB2312" w:hAnsi="仿宋" w:eastAsia="仿宋_GB2312" w:cs="Times New Roman"/>
          <w:snapToGrid/>
          <w:kern w:val="2"/>
          <w:sz w:val="32"/>
          <w:szCs w:val="32"/>
          <w:lang w:val="en-US" w:eastAsia="zh-CN"/>
        </w:rPr>
        <w:t>6</w:t>
      </w:r>
      <w:r>
        <w:rPr>
          <w:rFonts w:hint="eastAsia" w:ascii="仿宋_GB2312" w:hAnsi="仿宋" w:eastAsia="仿宋_GB2312" w:cs="Times New Roman"/>
          <w:snapToGrid/>
          <w:kern w:val="2"/>
          <w:sz w:val="32"/>
          <w:szCs w:val="32"/>
        </w:rPr>
        <w:t>年</w:t>
      </w:r>
      <w:r>
        <w:rPr>
          <w:rFonts w:hint="eastAsia" w:ascii="仿宋_GB2312" w:hAnsi="仿宋" w:eastAsia="仿宋_GB2312" w:cs="Times New Roman"/>
          <w:snapToGrid/>
          <w:kern w:val="2"/>
          <w:sz w:val="32"/>
          <w:szCs w:val="32"/>
          <w:lang w:val="en-US" w:eastAsia="zh-CN"/>
        </w:rPr>
        <w:t>7</w:t>
      </w:r>
      <w:r>
        <w:rPr>
          <w:rFonts w:hint="eastAsia" w:ascii="仿宋_GB2312" w:hAnsi="仿宋" w:eastAsia="仿宋_GB2312" w:cs="Times New Roman"/>
          <w:snapToGrid/>
          <w:kern w:val="2"/>
          <w:sz w:val="32"/>
          <w:szCs w:val="32"/>
        </w:rPr>
        <w:t>月</w:t>
      </w:r>
      <w:r>
        <w:rPr>
          <w:rFonts w:hint="eastAsia" w:ascii="仿宋_GB2312" w:hAnsi="仿宋" w:eastAsia="仿宋_GB2312" w:cs="Times New Roman"/>
          <w:snapToGrid/>
          <w:kern w:val="2"/>
          <w:sz w:val="32"/>
          <w:szCs w:val="32"/>
          <w:lang w:val="en-US" w:eastAsia="zh-CN"/>
        </w:rPr>
        <w:t>29</w:t>
      </w:r>
      <w:r>
        <w:rPr>
          <w:rFonts w:hint="eastAsia" w:ascii="仿宋_GB2312" w:hAnsi="仿宋" w:eastAsia="仿宋_GB2312" w:cs="Times New Roman"/>
          <w:snapToGrid/>
          <w:kern w:val="2"/>
          <w:sz w:val="32"/>
          <w:szCs w:val="32"/>
        </w:rPr>
        <w:t xml:space="preserve">日     </w:t>
      </w:r>
    </w:p>
    <w:p w14:paraId="3DD85033">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32BE0D8C">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6C13917A">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4494E7DA">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6B470A48">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530C00DE">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148F1DE2">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72ACD3E9">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17724CA3">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6C6022C9">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6B3A7CD7">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0244B422">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42D079A8">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61F02E83">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4D0515F3">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1F065946">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14F081EF">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1AD49072">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744EF2C1">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08FA107C">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5910C1D2">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23FC60FE">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629D6438">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33A0CCBA">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131031EC">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6E84F86E">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082B7C78">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3C07338E">
      <w:pPr>
        <w:spacing w:line="20" w:lineRule="exact"/>
      </w:pPr>
    </w:p>
    <w:p w14:paraId="467238A7">
      <w:pPr>
        <w:spacing w:line="20" w:lineRule="exact"/>
      </w:pPr>
    </w:p>
    <w:p w14:paraId="315459AA">
      <w:pPr>
        <w:spacing w:line="20" w:lineRule="exact"/>
      </w:pPr>
    </w:p>
    <w:p w14:paraId="5DA12E54">
      <w:pPr>
        <w:spacing w:line="20" w:lineRule="exact"/>
      </w:pPr>
    </w:p>
    <w:p w14:paraId="4A049AD8">
      <w:pPr>
        <w:spacing w:line="20" w:lineRule="exact"/>
      </w:pPr>
    </w:p>
    <w:p w14:paraId="532720B7">
      <w:pPr>
        <w:spacing w:line="20" w:lineRule="exact"/>
      </w:pPr>
    </w:p>
    <w:p w14:paraId="363A7BB0">
      <w:pPr>
        <w:spacing w:line="20" w:lineRule="exact"/>
      </w:pPr>
    </w:p>
    <w:p w14:paraId="7F416D07">
      <w:pPr>
        <w:spacing w:line="20" w:lineRule="exact"/>
      </w:pPr>
    </w:p>
    <w:p w14:paraId="1CE3CE44">
      <w:pPr>
        <w:spacing w:line="20" w:lineRule="exact"/>
      </w:pPr>
    </w:p>
    <w:p w14:paraId="73B59EC9">
      <w:pPr>
        <w:spacing w:line="20" w:lineRule="exact"/>
      </w:pPr>
    </w:p>
    <w:p w14:paraId="449A06CC">
      <w:pPr>
        <w:spacing w:line="20" w:lineRule="exact"/>
      </w:pPr>
    </w:p>
    <w:p w14:paraId="2B5A6E68">
      <w:pPr>
        <w:spacing w:line="20" w:lineRule="exact"/>
      </w:pPr>
    </w:p>
    <w:p w14:paraId="4BBE4D53">
      <w:pPr>
        <w:spacing w:line="20" w:lineRule="exact"/>
      </w:pPr>
    </w:p>
    <w:p w14:paraId="7747A7FD">
      <w:pPr>
        <w:spacing w:line="20" w:lineRule="exact"/>
      </w:pPr>
    </w:p>
    <w:p w14:paraId="431F715F">
      <w:pPr>
        <w:spacing w:line="20" w:lineRule="exact"/>
      </w:pPr>
    </w:p>
    <w:p w14:paraId="0176B84A">
      <w:pPr>
        <w:spacing w:line="20" w:lineRule="exact"/>
      </w:pPr>
    </w:p>
    <w:p w14:paraId="28B04F99">
      <w:pPr>
        <w:spacing w:line="20" w:lineRule="exact"/>
      </w:pPr>
    </w:p>
    <w:p w14:paraId="5E33F34C">
      <w:pPr>
        <w:spacing w:line="20" w:lineRule="exact"/>
      </w:pPr>
    </w:p>
    <w:p w14:paraId="06D1DA07">
      <w:pPr>
        <w:spacing w:line="20" w:lineRule="exact"/>
      </w:pPr>
    </w:p>
    <w:p w14:paraId="26BBF7DB">
      <w:pPr>
        <w:spacing w:line="20" w:lineRule="exact"/>
      </w:pPr>
    </w:p>
    <w:p w14:paraId="2475B4F6">
      <w:pPr>
        <w:spacing w:line="20" w:lineRule="exact"/>
      </w:pPr>
    </w:p>
    <w:p w14:paraId="405B9FFC">
      <w:pPr>
        <w:spacing w:line="20" w:lineRule="exact"/>
      </w:pPr>
    </w:p>
    <w:p w14:paraId="484753AE">
      <w:pPr>
        <w:spacing w:line="20" w:lineRule="exact"/>
      </w:pPr>
    </w:p>
    <w:p w14:paraId="234F361A">
      <w:pPr>
        <w:spacing w:line="20" w:lineRule="exact"/>
      </w:pPr>
    </w:p>
    <w:p w14:paraId="2CC95B5E">
      <w:pPr>
        <w:spacing w:line="20" w:lineRule="exact"/>
      </w:pPr>
    </w:p>
    <w:p w14:paraId="40E818BD">
      <w:pPr>
        <w:spacing w:line="20" w:lineRule="exact"/>
      </w:pPr>
    </w:p>
    <w:p w14:paraId="56B12474">
      <w:pPr>
        <w:spacing w:line="20" w:lineRule="exact"/>
      </w:pPr>
    </w:p>
    <w:p w14:paraId="3F22B449">
      <w:pPr>
        <w:spacing w:line="20" w:lineRule="exact"/>
      </w:pPr>
    </w:p>
    <w:p w14:paraId="23BC38D8">
      <w:pPr>
        <w:spacing w:line="20" w:lineRule="exact"/>
      </w:pPr>
    </w:p>
    <w:p w14:paraId="7F11D635">
      <w:pPr>
        <w:spacing w:line="20" w:lineRule="exact"/>
      </w:pPr>
    </w:p>
    <w:p w14:paraId="0156D7BF">
      <w:pPr>
        <w:spacing w:line="20" w:lineRule="exact"/>
      </w:pPr>
    </w:p>
    <w:p w14:paraId="769C247C">
      <w:pPr>
        <w:spacing w:line="20" w:lineRule="exact"/>
      </w:pPr>
    </w:p>
    <w:p w14:paraId="6B1CB8E7">
      <w:pPr>
        <w:spacing w:line="20" w:lineRule="exact"/>
      </w:pPr>
    </w:p>
    <w:p w14:paraId="686AC5CB">
      <w:pPr>
        <w:spacing w:line="20" w:lineRule="exact"/>
      </w:pPr>
    </w:p>
    <w:p w14:paraId="10BE2DC3">
      <w:pPr>
        <w:spacing w:line="20" w:lineRule="exact"/>
      </w:pPr>
    </w:p>
    <w:p w14:paraId="66C24FFE">
      <w:pPr>
        <w:spacing w:line="20" w:lineRule="exact"/>
      </w:pPr>
    </w:p>
    <w:p w14:paraId="0B2CDB18">
      <w:pPr>
        <w:spacing w:line="20" w:lineRule="exact"/>
      </w:pPr>
    </w:p>
    <w:p w14:paraId="7491DD80">
      <w:pPr>
        <w:spacing w:line="20" w:lineRule="exact"/>
      </w:pPr>
    </w:p>
    <w:p w14:paraId="61CF9A8D">
      <w:pPr>
        <w:spacing w:line="20" w:lineRule="exact"/>
      </w:pPr>
    </w:p>
    <w:p w14:paraId="7EA33008">
      <w:pPr>
        <w:spacing w:line="20" w:lineRule="exact"/>
      </w:pPr>
    </w:p>
    <w:p w14:paraId="702F041B">
      <w:pPr>
        <w:spacing w:line="20" w:lineRule="exact"/>
      </w:pPr>
    </w:p>
    <w:p w14:paraId="7D26BE3F">
      <w:pPr>
        <w:spacing w:line="20" w:lineRule="exact"/>
      </w:pPr>
    </w:p>
    <w:p w14:paraId="78627454">
      <w:pPr>
        <w:spacing w:line="20" w:lineRule="exact"/>
      </w:pPr>
    </w:p>
    <w:p w14:paraId="35DC498A">
      <w:pPr>
        <w:spacing w:line="20" w:lineRule="exact"/>
      </w:pPr>
    </w:p>
    <w:p w14:paraId="31161AB4">
      <w:pPr>
        <w:spacing w:line="20" w:lineRule="exact"/>
      </w:pPr>
    </w:p>
    <w:p w14:paraId="2E34F221">
      <w:pPr>
        <w:spacing w:line="20" w:lineRule="exact"/>
      </w:pPr>
    </w:p>
    <w:p w14:paraId="064055CF">
      <w:pPr>
        <w:spacing w:line="20" w:lineRule="exact"/>
      </w:pPr>
    </w:p>
    <w:p w14:paraId="7A21AEC8">
      <w:pPr>
        <w:spacing w:line="20" w:lineRule="exact"/>
      </w:pPr>
    </w:p>
    <w:p w14:paraId="5BDE9483">
      <w:pPr>
        <w:spacing w:line="20" w:lineRule="exact"/>
      </w:pPr>
    </w:p>
    <w:p w14:paraId="1A6C4E56">
      <w:pPr>
        <w:spacing w:line="20" w:lineRule="exact"/>
      </w:pPr>
    </w:p>
    <w:p w14:paraId="4B66B974">
      <w:pPr>
        <w:spacing w:line="20" w:lineRule="exact"/>
      </w:pPr>
    </w:p>
    <w:p w14:paraId="79E9B4AD">
      <w:pPr>
        <w:spacing w:line="20" w:lineRule="exact"/>
      </w:pPr>
    </w:p>
    <w:p w14:paraId="3FB826E3">
      <w:pPr>
        <w:spacing w:line="20" w:lineRule="exact"/>
      </w:pPr>
    </w:p>
    <w:p w14:paraId="6889B39F">
      <w:pPr>
        <w:spacing w:line="20" w:lineRule="exact"/>
      </w:pPr>
    </w:p>
    <w:p w14:paraId="0C5D7AAE">
      <w:pPr>
        <w:spacing w:line="20" w:lineRule="exact"/>
      </w:pPr>
    </w:p>
    <w:p w14:paraId="02DF694E">
      <w:pPr>
        <w:spacing w:line="20" w:lineRule="exact"/>
      </w:pPr>
    </w:p>
    <w:p w14:paraId="7FD4F288">
      <w:pPr>
        <w:spacing w:line="20" w:lineRule="exact"/>
      </w:pPr>
    </w:p>
    <w:p w14:paraId="3C81A55E">
      <w:pPr>
        <w:spacing w:line="20" w:lineRule="exact"/>
      </w:pPr>
    </w:p>
    <w:p w14:paraId="7A55AF7B">
      <w:pPr>
        <w:spacing w:line="20" w:lineRule="exact"/>
      </w:pPr>
    </w:p>
    <w:p w14:paraId="7727802C">
      <w:pPr>
        <w:spacing w:line="20" w:lineRule="exact"/>
      </w:pPr>
    </w:p>
    <w:p w14:paraId="3C26E4B0">
      <w:pPr>
        <w:spacing w:line="20" w:lineRule="exact"/>
      </w:pPr>
    </w:p>
    <w:p w14:paraId="03F2F748">
      <w:pPr>
        <w:spacing w:line="20" w:lineRule="exact"/>
      </w:pPr>
    </w:p>
    <w:p w14:paraId="723E7D1D">
      <w:pPr>
        <w:spacing w:line="20" w:lineRule="exact"/>
      </w:pPr>
    </w:p>
    <w:p w14:paraId="0D945577">
      <w:pPr>
        <w:spacing w:line="20" w:lineRule="exact"/>
      </w:pPr>
    </w:p>
    <w:p w14:paraId="6907ACF2">
      <w:pPr>
        <w:spacing w:line="20" w:lineRule="exact"/>
      </w:pPr>
    </w:p>
    <w:p w14:paraId="760F5E98">
      <w:pPr>
        <w:spacing w:line="20" w:lineRule="exact"/>
      </w:pPr>
    </w:p>
    <w:p w14:paraId="58354268">
      <w:pPr>
        <w:spacing w:line="20" w:lineRule="exact"/>
      </w:pPr>
    </w:p>
    <w:p w14:paraId="25C80ABE">
      <w:pPr>
        <w:spacing w:line="20" w:lineRule="exact"/>
      </w:pPr>
    </w:p>
    <w:p w14:paraId="7407A4D2">
      <w:pPr>
        <w:spacing w:line="20" w:lineRule="exact"/>
      </w:pPr>
    </w:p>
    <w:p w14:paraId="4394817B">
      <w:pPr>
        <w:spacing w:line="20" w:lineRule="exact"/>
      </w:pPr>
    </w:p>
    <w:p w14:paraId="6BBB2FDE">
      <w:pPr>
        <w:spacing w:line="20" w:lineRule="exact"/>
      </w:pPr>
    </w:p>
    <w:p w14:paraId="6043C502">
      <w:pPr>
        <w:spacing w:line="20" w:lineRule="exact"/>
      </w:pPr>
    </w:p>
    <w:p w14:paraId="6145F7CE">
      <w:pPr>
        <w:spacing w:line="20" w:lineRule="exact"/>
      </w:pPr>
    </w:p>
    <w:p w14:paraId="720303B2">
      <w:pPr>
        <w:spacing w:line="20" w:lineRule="exact"/>
      </w:pPr>
    </w:p>
    <w:p w14:paraId="01F0522C">
      <w:pPr>
        <w:spacing w:line="20" w:lineRule="exact"/>
      </w:pPr>
    </w:p>
    <w:p w14:paraId="01F58FD0">
      <w:pPr>
        <w:spacing w:line="20" w:lineRule="exact"/>
      </w:pPr>
    </w:p>
    <w:p w14:paraId="4C67314B">
      <w:pPr>
        <w:spacing w:line="20" w:lineRule="exact"/>
      </w:pPr>
    </w:p>
    <w:p w14:paraId="06683C78">
      <w:pPr>
        <w:spacing w:line="20" w:lineRule="exact"/>
      </w:pPr>
    </w:p>
    <w:p w14:paraId="2E9DA119">
      <w:pPr>
        <w:spacing w:line="20" w:lineRule="exact"/>
      </w:pPr>
    </w:p>
    <w:p w14:paraId="163DDF89">
      <w:pPr>
        <w:spacing w:line="20" w:lineRule="exact"/>
      </w:pPr>
    </w:p>
    <w:p w14:paraId="095F573F">
      <w:pPr>
        <w:spacing w:line="20" w:lineRule="exact"/>
      </w:pPr>
    </w:p>
    <w:p w14:paraId="48B39EF3">
      <w:pPr>
        <w:spacing w:line="20" w:lineRule="exact"/>
      </w:pPr>
    </w:p>
    <w:p w14:paraId="02004A52">
      <w:pPr>
        <w:spacing w:line="20" w:lineRule="exact"/>
      </w:pPr>
    </w:p>
    <w:p w14:paraId="5A12E921">
      <w:pPr>
        <w:spacing w:line="20" w:lineRule="exact"/>
      </w:pPr>
    </w:p>
    <w:p w14:paraId="5770EA0E">
      <w:pPr>
        <w:spacing w:line="20" w:lineRule="exact"/>
      </w:pPr>
    </w:p>
    <w:p w14:paraId="234085B1">
      <w:pPr>
        <w:spacing w:line="20" w:lineRule="exact"/>
      </w:pPr>
    </w:p>
    <w:tbl>
      <w:tblPr>
        <w:tblStyle w:val="4"/>
        <w:tblpPr w:leftFromText="180" w:rightFromText="180" w:vertAnchor="text" w:horzAnchor="page" w:tblpX="1503" w:tblpY="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23"/>
      </w:tblGrid>
      <w:tr w14:paraId="4FEEA8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123" w:type="dxa"/>
            <w:tcBorders>
              <w:top w:val="single" w:color="auto" w:sz="4" w:space="0"/>
              <w:left w:val="nil"/>
              <w:bottom w:val="single" w:color="auto" w:sz="4" w:space="0"/>
              <w:right w:val="nil"/>
            </w:tcBorders>
          </w:tcPr>
          <w:p w14:paraId="3F7E502A">
            <w:pPr>
              <w:spacing w:line="540" w:lineRule="exact"/>
              <w:ind w:left="960" w:hanging="960" w:hangingChars="300"/>
              <w:rPr>
                <w:rFonts w:ascii="仿宋_GB2312" w:hAnsi="仿宋_GB2312" w:eastAsia="仿宋_GB2312" w:cs="仿宋_GB2312"/>
                <w:sz w:val="32"/>
                <w:szCs w:val="32"/>
              </w:rPr>
            </w:pPr>
            <w:r>
              <w:rPr>
                <w:rFonts w:hint="eastAsia" w:ascii="仿宋_GB2312" w:hAnsi="仿宋_GB2312" w:eastAsia="仿宋_GB2312" w:cs="仿宋_GB2312"/>
                <w:sz w:val="32"/>
                <w:szCs w:val="32"/>
              </w:rPr>
              <w:t>抄送：</w:t>
            </w:r>
            <w:r>
              <w:rPr>
                <w:rFonts w:hint="eastAsia" w:ascii="仿宋_GB2312" w:hAnsi="仿宋_GB2312" w:eastAsia="仿宋_GB2312" w:cs="仿宋_GB2312"/>
                <w:sz w:val="32"/>
                <w:szCs w:val="32"/>
                <w:lang w:eastAsia="zh-CN"/>
              </w:rPr>
              <w:t>荷塘</w:t>
            </w:r>
            <w:r>
              <w:rPr>
                <w:rFonts w:hint="eastAsia" w:ascii="仿宋_GB2312" w:hAnsi="仿宋_GB2312" w:eastAsia="仿宋_GB2312" w:cs="仿宋_GB2312"/>
                <w:sz w:val="32"/>
                <w:szCs w:val="32"/>
              </w:rPr>
              <w:t>镇人民政府</w:t>
            </w:r>
          </w:p>
        </w:tc>
      </w:tr>
    </w:tbl>
    <w:p w14:paraId="59501880">
      <w:pPr>
        <w:spacing w:line="20" w:lineRule="exact"/>
      </w:pPr>
    </w:p>
    <w:p w14:paraId="262DD837">
      <w:pPr>
        <w:spacing w:line="20" w:lineRule="exact"/>
      </w:pPr>
    </w:p>
    <w:p w14:paraId="63C6E6CD">
      <w:pPr>
        <w:spacing w:line="20" w:lineRule="exact"/>
      </w:pPr>
    </w:p>
    <w:p w14:paraId="210184AA">
      <w:pPr>
        <w:spacing w:line="20" w:lineRule="exact"/>
      </w:pPr>
    </w:p>
    <w:sectPr>
      <w:footerReference r:id="rId3" w:type="default"/>
      <w:pgSz w:w="11906" w:h="16838"/>
      <w:pgMar w:top="2098" w:right="1588" w:bottom="1984"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5BF7A">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-352425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1379C2">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27.75pt;height:144pt;width:144pt;mso-position-horizontal:outside;mso-position-horizontal-relative:margin;mso-wrap-style:none;z-index:251659264;mso-width-relative:page;mso-height-relative:page;" filled="f" stroked="f" coordsize="21600,21600" o:gfxdata="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qzm1v1gAAAAgBAAAPAAAAAAAAAAEAIAAAACIAAABkcnMvZG93bnJldi54bWxQSwECFAAU&#10;AAAACACHTuJAFwyJuCwCAABVBAAADgAAAAAAAAABACAAAAAlAQAAZHJzL2Uyb0RvYy54bWxQSwUG&#10;AAAAAAYABgBZAQAAwwUAAAAA&#10;">
              <v:fill on="f" focussize="0,0"/>
              <v:stroke on="f" weight="0.5pt"/>
              <v:imagedata o:title=""/>
              <o:lock v:ext="edit" aspectratio="f"/>
              <v:textbox inset="0mm,0mm,0mm,0mm" style="mso-fit-shape-to-text:t;">
                <w:txbxContent>
                  <w:p w14:paraId="4B1379C2">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NDY1MGJkMGQzOWMzYjJkODc1N2Q4NjQ2ODQxZTMifQ=="/>
  </w:docVars>
  <w:rsids>
    <w:rsidRoot w:val="743A2544"/>
    <w:rsid w:val="0016785E"/>
    <w:rsid w:val="00197E1D"/>
    <w:rsid w:val="00BE19AB"/>
    <w:rsid w:val="01235181"/>
    <w:rsid w:val="02990117"/>
    <w:rsid w:val="046441B2"/>
    <w:rsid w:val="08B9254E"/>
    <w:rsid w:val="09E153CF"/>
    <w:rsid w:val="0A8850B7"/>
    <w:rsid w:val="0C770293"/>
    <w:rsid w:val="0D86073D"/>
    <w:rsid w:val="0F450E31"/>
    <w:rsid w:val="0FC84B7C"/>
    <w:rsid w:val="11221756"/>
    <w:rsid w:val="1283507E"/>
    <w:rsid w:val="13D74BE2"/>
    <w:rsid w:val="195C0081"/>
    <w:rsid w:val="1A610736"/>
    <w:rsid w:val="1C174DF4"/>
    <w:rsid w:val="1D413EF5"/>
    <w:rsid w:val="1ED876CB"/>
    <w:rsid w:val="1F635C48"/>
    <w:rsid w:val="24451297"/>
    <w:rsid w:val="252B3F15"/>
    <w:rsid w:val="257B169F"/>
    <w:rsid w:val="2624159B"/>
    <w:rsid w:val="269079C8"/>
    <w:rsid w:val="26E760A0"/>
    <w:rsid w:val="272A62C8"/>
    <w:rsid w:val="29B208FE"/>
    <w:rsid w:val="2BAB69A1"/>
    <w:rsid w:val="2CA925C6"/>
    <w:rsid w:val="2E43075E"/>
    <w:rsid w:val="2E5A20EC"/>
    <w:rsid w:val="2E96749D"/>
    <w:rsid w:val="2EC851B9"/>
    <w:rsid w:val="31EC3B3B"/>
    <w:rsid w:val="33C111F0"/>
    <w:rsid w:val="371A0E96"/>
    <w:rsid w:val="37B67B3F"/>
    <w:rsid w:val="386B0EA1"/>
    <w:rsid w:val="38835CC1"/>
    <w:rsid w:val="3D08096D"/>
    <w:rsid w:val="406940E1"/>
    <w:rsid w:val="40960264"/>
    <w:rsid w:val="475A6BFF"/>
    <w:rsid w:val="4D1576FC"/>
    <w:rsid w:val="521E7FBD"/>
    <w:rsid w:val="53C048A9"/>
    <w:rsid w:val="541F3870"/>
    <w:rsid w:val="583919BB"/>
    <w:rsid w:val="5A106171"/>
    <w:rsid w:val="5A6C5E26"/>
    <w:rsid w:val="5B53662D"/>
    <w:rsid w:val="5D327901"/>
    <w:rsid w:val="5D637FC5"/>
    <w:rsid w:val="645D370F"/>
    <w:rsid w:val="65882DCF"/>
    <w:rsid w:val="6F4852BF"/>
    <w:rsid w:val="729279F7"/>
    <w:rsid w:val="743A2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2178</Words>
  <Characters>2310</Characters>
  <Lines>6</Lines>
  <Paragraphs>1</Paragraphs>
  <TotalTime>3</TotalTime>
  <ScaleCrop>false</ScaleCrop>
  <LinksUpToDate>false</LinksUpToDate>
  <CharactersWithSpaces>2320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2023-03-31T02:23:00Z</dcterms:created>
  <dc:creator>永乐大大帝</dc:creator>
  <cp:lastModifiedBy>简某某</cp:lastModifiedBy>
  <cp:lastPrinted>2023-06-08T02:33:00Z</cp:lastPrinted>
  <dcterms:modified xsi:type="dcterms:W3CDTF">2026-07-30T02:29:48Z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FDA9FF1EB42A42CF8974B3E474911862_11</vt:lpwstr>
  </property>
  <property fmtid="{D5CDD505-2E9C-101B-9397-08002B2CF9AE}" pid="4" name="KSOTemplateDocerSaveRecord">
    <vt:lpwstr>eyJoZGlkIjoiNDI2NTAyOGM4YjZjZmI2YTIzYjdhOGUzODRiNzI3OGQiLCJ1c2VySWQiOiI0MDk5NTExMDEifQ==</vt:lpwstr>
  </property>
</Properties>
</file>