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8843F">
      <w:pPr>
        <w:keepNext w:val="0"/>
        <w:keepLines w:val="0"/>
        <w:pageBreakBefore w:val="0"/>
        <w:widowControl w:val="0"/>
        <w:kinsoku/>
        <w:wordWrap/>
        <w:overflowPunct/>
        <w:topLinePunct w:val="0"/>
        <w:autoSpaceDE/>
        <w:autoSpaceDN/>
        <w:bidi w:val="0"/>
        <w:spacing w:line="510" w:lineRule="exact"/>
        <w:textAlignment w:val="auto"/>
        <w:rPr>
          <w:rFonts w:ascii="方正小标宋_GBK" w:hAnsi="方正小标宋_GBK" w:eastAsia="方正小标宋_GBK" w:cs="方正小标宋_GBK"/>
          <w:bCs/>
          <w:szCs w:val="21"/>
        </w:rPr>
      </w:pPr>
    </w:p>
    <w:p w14:paraId="30FE16F3">
      <w:pPr>
        <w:keepNext w:val="0"/>
        <w:keepLines w:val="0"/>
        <w:pageBreakBefore w:val="0"/>
        <w:widowControl w:val="0"/>
        <w:kinsoku/>
        <w:wordWrap/>
        <w:overflowPunct/>
        <w:topLinePunct w:val="0"/>
        <w:autoSpaceDE/>
        <w:autoSpaceDN/>
        <w:bidi w:val="0"/>
        <w:spacing w:line="510" w:lineRule="exact"/>
        <w:jc w:val="center"/>
        <w:textAlignment w:val="auto"/>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江门市生态环境局</w:t>
      </w:r>
    </w:p>
    <w:p w14:paraId="76242EDD">
      <w:pPr>
        <w:keepNext w:val="0"/>
        <w:keepLines w:val="0"/>
        <w:pageBreakBefore w:val="0"/>
        <w:widowControl w:val="0"/>
        <w:kinsoku/>
        <w:wordWrap/>
        <w:overflowPunct/>
        <w:topLinePunct w:val="0"/>
        <w:autoSpaceDE/>
        <w:autoSpaceDN/>
        <w:bidi w:val="0"/>
        <w:spacing w:line="510" w:lineRule="exact"/>
        <w:jc w:val="center"/>
        <w:textAlignment w:val="auto"/>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查封（扣押）决定书</w:t>
      </w:r>
    </w:p>
    <w:p w14:paraId="35C55031">
      <w:pPr>
        <w:keepNext w:val="0"/>
        <w:keepLines w:val="0"/>
        <w:pageBreakBefore w:val="0"/>
        <w:widowControl w:val="0"/>
        <w:kinsoku/>
        <w:wordWrap/>
        <w:overflowPunct/>
        <w:topLinePunct w:val="0"/>
        <w:autoSpaceDE/>
        <w:autoSpaceDN/>
        <w:bidi w:val="0"/>
        <w:spacing w:line="510" w:lineRule="exact"/>
        <w:textAlignment w:val="auto"/>
        <w:rPr>
          <w:rFonts w:ascii="仿宋_GB2312" w:hAnsi="华文仿宋" w:eastAsia="仿宋_GB2312"/>
        </w:rPr>
      </w:pPr>
    </w:p>
    <w:p w14:paraId="24E179AB">
      <w:pPr>
        <w:keepNext w:val="0"/>
        <w:keepLines w:val="0"/>
        <w:pageBreakBefore w:val="0"/>
        <w:widowControl w:val="0"/>
        <w:kinsoku/>
        <w:wordWrap/>
        <w:overflowPunct/>
        <w:topLinePunct w:val="0"/>
        <w:autoSpaceDE/>
        <w:autoSpaceDN/>
        <w:bidi w:val="0"/>
        <w:spacing w:line="510" w:lineRule="exact"/>
        <w:ind w:firstLine="320" w:firstLineChars="100"/>
        <w:jc w:val="right"/>
        <w:textAlignment w:val="auto"/>
        <w:rPr>
          <w:rFonts w:ascii="楷体_GB2312" w:hAnsi="华文仿宋" w:eastAsia="楷体_GB2312"/>
          <w:sz w:val="32"/>
          <w:szCs w:val="32"/>
        </w:rPr>
      </w:pPr>
      <w:r>
        <w:rPr>
          <w:rFonts w:hint="eastAsia" w:ascii="仿宋_GB2312" w:hAnsi="华文仿宋" w:eastAsia="仿宋_GB2312"/>
          <w:sz w:val="32"/>
          <w:szCs w:val="32"/>
        </w:rPr>
        <w:t>江蓬环查扣〔</w:t>
      </w:r>
      <w:r>
        <w:rPr>
          <w:rFonts w:ascii="仿宋_GB2312" w:hAnsi="华文仿宋" w:eastAsia="仿宋_GB2312"/>
          <w:sz w:val="32"/>
          <w:szCs w:val="32"/>
        </w:rPr>
        <w:t>20</w:t>
      </w:r>
      <w:r>
        <w:rPr>
          <w:rFonts w:hint="eastAsia" w:ascii="仿宋_GB2312" w:hAnsi="华文仿宋" w:eastAsia="仿宋_GB2312"/>
          <w:sz w:val="32"/>
          <w:szCs w:val="32"/>
        </w:rPr>
        <w:t>2</w:t>
      </w:r>
      <w:r>
        <w:rPr>
          <w:rFonts w:hint="eastAsia" w:ascii="仿宋_GB2312" w:hAnsi="华文仿宋" w:eastAsia="仿宋_GB2312"/>
          <w:sz w:val="32"/>
          <w:szCs w:val="32"/>
          <w:lang w:val="en-US" w:eastAsia="zh-CN"/>
        </w:rPr>
        <w:t>6</w:t>
      </w:r>
      <w:r>
        <w:rPr>
          <w:rFonts w:hint="eastAsia" w:ascii="仿宋_GB2312" w:hAnsi="华文仿宋" w:eastAsia="仿宋_GB2312"/>
          <w:sz w:val="32"/>
          <w:szCs w:val="32"/>
        </w:rPr>
        <w:t>〕</w:t>
      </w:r>
      <w:r>
        <w:rPr>
          <w:rFonts w:hint="eastAsia" w:ascii="仿宋_GB2312" w:hAnsi="华文仿宋" w:eastAsia="仿宋_GB2312"/>
          <w:sz w:val="32"/>
          <w:szCs w:val="32"/>
          <w:lang w:val="en-US" w:eastAsia="zh-CN"/>
        </w:rPr>
        <w:t>3</w:t>
      </w:r>
      <w:r>
        <w:rPr>
          <w:rFonts w:hint="eastAsia" w:ascii="仿宋_GB2312" w:hAnsi="华文仿宋" w:eastAsia="仿宋_GB2312"/>
          <w:sz w:val="32"/>
          <w:szCs w:val="32"/>
        </w:rPr>
        <w:t>号</w:t>
      </w:r>
    </w:p>
    <w:p w14:paraId="331C65C1">
      <w:pPr>
        <w:keepNext w:val="0"/>
        <w:keepLines w:val="0"/>
        <w:pageBreakBefore w:val="0"/>
        <w:widowControl w:val="0"/>
        <w:kinsoku/>
        <w:wordWrap/>
        <w:overflowPunct/>
        <w:topLinePunct w:val="0"/>
        <w:autoSpaceDE/>
        <w:autoSpaceDN/>
        <w:bidi w:val="0"/>
        <w:adjustRightInd w:val="0"/>
        <w:snapToGrid w:val="0"/>
        <w:spacing w:line="510" w:lineRule="exact"/>
        <w:textAlignment w:val="auto"/>
        <w:rPr>
          <w:b/>
          <w:sz w:val="44"/>
          <w:szCs w:val="44"/>
        </w:rPr>
      </w:pPr>
    </w:p>
    <w:p w14:paraId="546E6204">
      <w:pPr>
        <w:keepNext w:val="0"/>
        <w:keepLines w:val="0"/>
        <w:pageBreakBefore w:val="0"/>
        <w:widowControl w:val="0"/>
        <w:shd w:val="clear"/>
        <w:kinsoku/>
        <w:wordWrap/>
        <w:overflowPunct/>
        <w:topLinePunct w:val="0"/>
        <w:autoSpaceDE/>
        <w:autoSpaceDN/>
        <w:bidi w:val="0"/>
        <w:adjustRightInd w:val="0"/>
        <w:snapToGrid w:val="0"/>
        <w:spacing w:line="51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当事人：江门市鸿丰金属表面处理有限公司</w:t>
      </w:r>
    </w:p>
    <w:p w14:paraId="55F890FB">
      <w:pPr>
        <w:keepNext w:val="0"/>
        <w:keepLines w:val="0"/>
        <w:pageBreakBefore w:val="0"/>
        <w:widowControl w:val="0"/>
        <w:shd w:val="clear"/>
        <w:kinsoku/>
        <w:wordWrap/>
        <w:overflowPunct/>
        <w:topLinePunct w:val="0"/>
        <w:autoSpaceDE/>
        <w:autoSpaceDN/>
        <w:bidi w:val="0"/>
        <w:adjustRightInd w:val="0"/>
        <w:snapToGrid w:val="0"/>
        <w:spacing w:line="510" w:lineRule="exact"/>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统一社会信用代码：91440703MA4UKE7707</w:t>
      </w:r>
    </w:p>
    <w:p w14:paraId="365F5728">
      <w:pPr>
        <w:keepNext w:val="0"/>
        <w:keepLines w:val="0"/>
        <w:pageBreakBefore w:val="0"/>
        <w:widowControl w:val="0"/>
        <w:shd w:val="clear"/>
        <w:kinsoku/>
        <w:wordWrap/>
        <w:overflowPunct/>
        <w:topLinePunct w:val="0"/>
        <w:autoSpaceDE/>
        <w:autoSpaceDN/>
        <w:bidi w:val="0"/>
        <w:adjustRightInd w:val="0"/>
        <w:snapToGrid w:val="0"/>
        <w:spacing w:line="510" w:lineRule="exact"/>
        <w:textAlignment w:val="auto"/>
        <w:rPr>
          <w:rFonts w:hint="eastAsia" w:ascii="仿宋_GB2312" w:eastAsia="仿宋_GB2312"/>
          <w:sz w:val="32"/>
          <w:szCs w:val="32"/>
        </w:rPr>
      </w:pPr>
      <w:r>
        <w:rPr>
          <w:rFonts w:hint="eastAsia" w:ascii="仿宋_GB2312" w:eastAsia="仿宋_GB2312"/>
          <w:sz w:val="32"/>
          <w:szCs w:val="32"/>
          <w:lang w:val="en-US" w:eastAsia="zh-CN"/>
        </w:rPr>
        <w:t>法定代表人：曾国柱</w:t>
      </w:r>
    </w:p>
    <w:p w14:paraId="0834E035">
      <w:pPr>
        <w:keepNext w:val="0"/>
        <w:keepLines w:val="0"/>
        <w:pageBreakBefore w:val="0"/>
        <w:widowControl w:val="0"/>
        <w:shd w:val="clear"/>
        <w:kinsoku/>
        <w:wordWrap/>
        <w:overflowPunct/>
        <w:topLinePunct w:val="0"/>
        <w:autoSpaceDE/>
        <w:autoSpaceDN/>
        <w:bidi w:val="0"/>
        <w:adjustRightInd w:val="0"/>
        <w:snapToGrid w:val="0"/>
        <w:spacing w:line="51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地址：江门市蓬江区棠下镇丰盛工业园西区A-10-4</w:t>
      </w:r>
    </w:p>
    <w:p w14:paraId="26D4B935">
      <w:pPr>
        <w:keepNext w:val="0"/>
        <w:keepLines w:val="0"/>
        <w:pageBreakBefore w:val="0"/>
        <w:widowControl w:val="0"/>
        <w:shd w:val="clear"/>
        <w:kinsoku/>
        <w:wordWrap/>
        <w:overflowPunct/>
        <w:topLinePunct w:val="0"/>
        <w:autoSpaceDE/>
        <w:autoSpaceDN/>
        <w:bidi w:val="0"/>
        <w:adjustRightInd w:val="0"/>
        <w:snapToGrid w:val="0"/>
        <w:spacing w:line="510" w:lineRule="exact"/>
        <w:ind w:firstLine="640" w:firstLineChars="200"/>
        <w:jc w:val="left"/>
        <w:textAlignment w:val="auto"/>
        <w:rPr>
          <w:rFonts w:hint="default" w:ascii="仿宋_GB2312" w:hAnsi="Times New Roman" w:eastAsia="仿宋_GB2312" w:cs="Times New Roman"/>
          <w:kern w:val="2"/>
          <w:sz w:val="32"/>
          <w:szCs w:val="32"/>
        </w:rPr>
      </w:pPr>
    </w:p>
    <w:p w14:paraId="31CDACD8">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1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val="en-US" w:eastAsia="zh-CN"/>
        </w:rPr>
        <w:t>7</w:t>
      </w:r>
      <w:r>
        <w:rPr>
          <w:rFonts w:hint="eastAsia" w:ascii="仿宋_GB2312" w:eastAsia="仿宋_GB2312"/>
          <w:sz w:val="32"/>
          <w:szCs w:val="32"/>
        </w:rPr>
        <w:t>月</w:t>
      </w:r>
      <w:r>
        <w:rPr>
          <w:rFonts w:hint="eastAsia" w:ascii="仿宋_GB2312" w:eastAsia="仿宋_GB2312"/>
          <w:sz w:val="32"/>
          <w:szCs w:val="32"/>
          <w:lang w:val="en-US" w:eastAsia="zh-CN"/>
        </w:rPr>
        <w:t>10</w:t>
      </w:r>
      <w:r>
        <w:rPr>
          <w:rFonts w:hint="eastAsia" w:ascii="仿宋_GB2312" w:eastAsia="仿宋_GB2312"/>
          <w:sz w:val="32"/>
          <w:szCs w:val="32"/>
        </w:rPr>
        <w:t>日</w:t>
      </w:r>
      <w:r>
        <w:rPr>
          <w:rFonts w:hint="eastAsia" w:ascii="仿宋_GB2312" w:eastAsia="仿宋_GB2312"/>
          <w:sz w:val="32"/>
          <w:szCs w:val="32"/>
          <w:lang w:eastAsia="zh-CN"/>
        </w:rPr>
        <w:t>、</w:t>
      </w:r>
      <w:r>
        <w:rPr>
          <w:rFonts w:hint="eastAsia" w:ascii="仿宋_GB2312" w:eastAsia="仿宋_GB2312"/>
          <w:sz w:val="32"/>
          <w:szCs w:val="32"/>
          <w:lang w:val="en-US" w:eastAsia="zh-CN"/>
        </w:rPr>
        <w:t>7月13日</w:t>
      </w:r>
      <w:r>
        <w:rPr>
          <w:rFonts w:hint="eastAsia" w:ascii="仿宋_GB2312" w:eastAsia="仿宋_GB2312"/>
          <w:sz w:val="32"/>
          <w:szCs w:val="32"/>
        </w:rPr>
        <w:t>，我局执法人员对你单位进行检查，发现你单位存在以下环境违法行为：</w:t>
      </w:r>
    </w:p>
    <w:p w14:paraId="5DB61161">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1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eastAsia="zh-CN"/>
        </w:rPr>
        <w:t>你单位主要从事金属表面处理项目，已取得《排污许可证》（证书编号：</w:t>
      </w:r>
      <w:r>
        <w:rPr>
          <w:rFonts w:hint="eastAsia" w:ascii="仿宋_GB2312" w:eastAsia="仿宋_GB2312"/>
          <w:sz w:val="32"/>
          <w:szCs w:val="32"/>
          <w:lang w:val="en-US" w:eastAsia="zh-CN"/>
        </w:rPr>
        <w:t>91440703MA4UKE7707001P</w:t>
      </w:r>
      <w:r>
        <w:rPr>
          <w:rFonts w:hint="eastAsia" w:ascii="仿宋_GB2312" w:eastAsia="仿宋_GB2312"/>
          <w:sz w:val="32"/>
          <w:szCs w:val="32"/>
          <w:lang w:eastAsia="zh-CN"/>
        </w:rPr>
        <w:t>），现场设有阳极氧化生产线，阳极氧化废水经自建废水站（酸碱中和</w:t>
      </w:r>
      <w:r>
        <w:rPr>
          <w:rFonts w:hint="eastAsia" w:ascii="仿宋_GB2312" w:eastAsia="仿宋_GB2312"/>
          <w:sz w:val="32"/>
          <w:szCs w:val="32"/>
          <w:lang w:val="en-US" w:eastAsia="zh-CN"/>
        </w:rPr>
        <w:t>+</w:t>
      </w:r>
      <w:r>
        <w:rPr>
          <w:rFonts w:hint="eastAsia" w:ascii="仿宋_GB2312" w:eastAsia="仿宋_GB2312"/>
          <w:sz w:val="32"/>
          <w:szCs w:val="32"/>
          <w:lang w:eastAsia="zh-CN"/>
        </w:rPr>
        <w:t>反应池</w:t>
      </w:r>
      <w:r>
        <w:rPr>
          <w:rFonts w:hint="eastAsia" w:ascii="仿宋_GB2312" w:eastAsia="仿宋_GB2312"/>
          <w:sz w:val="32"/>
          <w:szCs w:val="32"/>
          <w:lang w:val="en-US" w:eastAsia="zh-CN"/>
        </w:rPr>
        <w:t>+一级沉淀池+二、三级沉淀池+终沉池</w:t>
      </w:r>
      <w:r>
        <w:rPr>
          <w:rFonts w:hint="eastAsia" w:ascii="仿宋_GB2312" w:eastAsia="仿宋_GB2312"/>
          <w:sz w:val="32"/>
          <w:szCs w:val="32"/>
          <w:lang w:eastAsia="zh-CN"/>
        </w:rPr>
        <w:t>）处理后通过废水排放口</w:t>
      </w:r>
      <w:r>
        <w:rPr>
          <w:rFonts w:hint="eastAsia" w:ascii="仿宋_GB2312" w:eastAsia="仿宋_GB2312"/>
          <w:sz w:val="32"/>
          <w:szCs w:val="32"/>
          <w:lang w:val="en-US" w:eastAsia="zh-CN"/>
        </w:rPr>
        <w:t>DW001外排，该处废水排放口已安装在线监控系统，对流量、COD及氨氮进行自动监测。检查时发现你单位通过一根蓝色塑料管道往终沉池内注入自来水且你单位废水排放口DW001正在排水，你单位存在稀释排放的污染物故意干扰监测数据的情形，即你单位存在通过篡改监测数据的逃避监管方式排放水污染物的违法行为。</w:t>
      </w:r>
    </w:p>
    <w:p w14:paraId="60DDB197">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1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以上事实，有以下主要证据证明：</w:t>
      </w:r>
    </w:p>
    <w:p w14:paraId="7024E50A">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10" w:lineRule="exact"/>
        <w:ind w:firstLine="640" w:firstLineChars="200"/>
        <w:textAlignment w:val="auto"/>
        <w:rPr>
          <w:rFonts w:hint="default" w:ascii="仿宋_GB2312" w:eastAsia="仿宋_GB2312"/>
          <w:sz w:val="32"/>
          <w:szCs w:val="32"/>
          <w:lang w:val="en-US" w:eastAsia="zh-CN"/>
        </w:rPr>
      </w:pPr>
      <w:r>
        <w:rPr>
          <w:rFonts w:hint="default" w:ascii="仿宋_GB2312" w:eastAsia="仿宋_GB2312"/>
          <w:sz w:val="32"/>
          <w:szCs w:val="32"/>
          <w:lang w:val="en-US" w:eastAsia="zh-CN"/>
        </w:rPr>
        <w:t>1.202</w:t>
      </w:r>
      <w:r>
        <w:rPr>
          <w:rFonts w:hint="eastAsia" w:ascii="仿宋_GB2312" w:eastAsia="仿宋_GB2312"/>
          <w:sz w:val="32"/>
          <w:szCs w:val="32"/>
          <w:lang w:val="en-US" w:eastAsia="zh-CN"/>
        </w:rPr>
        <w:t>6</w:t>
      </w:r>
      <w:r>
        <w:rPr>
          <w:rFonts w:hint="default" w:ascii="仿宋_GB2312" w:eastAsia="仿宋_GB2312"/>
          <w:sz w:val="32"/>
          <w:szCs w:val="32"/>
          <w:lang w:val="en-US" w:eastAsia="zh-CN"/>
        </w:rPr>
        <w:t>年</w:t>
      </w:r>
      <w:r>
        <w:rPr>
          <w:rFonts w:hint="eastAsia" w:ascii="仿宋_GB2312" w:eastAsia="仿宋_GB2312"/>
          <w:sz w:val="32"/>
          <w:szCs w:val="32"/>
          <w:lang w:val="en-US" w:eastAsia="zh-CN"/>
        </w:rPr>
        <w:t>7</w:t>
      </w:r>
      <w:r>
        <w:rPr>
          <w:rFonts w:hint="default" w:ascii="仿宋_GB2312" w:eastAsia="仿宋_GB2312"/>
          <w:sz w:val="32"/>
          <w:szCs w:val="32"/>
          <w:lang w:val="en-US" w:eastAsia="zh-CN"/>
        </w:rPr>
        <w:t>月</w:t>
      </w:r>
      <w:r>
        <w:rPr>
          <w:rFonts w:hint="eastAsia" w:ascii="仿宋_GB2312" w:eastAsia="仿宋_GB2312"/>
          <w:sz w:val="32"/>
          <w:szCs w:val="32"/>
          <w:lang w:val="en-US" w:eastAsia="zh-CN"/>
        </w:rPr>
        <w:t>13日</w:t>
      </w:r>
      <w:r>
        <w:rPr>
          <w:rFonts w:hint="default" w:ascii="仿宋_GB2312" w:eastAsia="仿宋_GB2312"/>
          <w:sz w:val="32"/>
          <w:szCs w:val="32"/>
          <w:lang w:val="en-US" w:eastAsia="zh-CN"/>
        </w:rPr>
        <w:t>江门市生态环境局执法人员现场检查所作的《江门市生态环境局</w:t>
      </w:r>
      <w:r>
        <w:rPr>
          <w:rFonts w:hint="eastAsia" w:ascii="仿宋_GB2312" w:eastAsia="仿宋_GB2312"/>
          <w:sz w:val="32"/>
          <w:szCs w:val="32"/>
          <w:lang w:val="en-US" w:eastAsia="zh-CN"/>
        </w:rPr>
        <w:t>蓬江分局</w:t>
      </w:r>
      <w:r>
        <w:rPr>
          <w:rFonts w:hint="default" w:ascii="仿宋_GB2312" w:eastAsia="仿宋_GB2312"/>
          <w:sz w:val="32"/>
          <w:szCs w:val="32"/>
          <w:lang w:val="en-US" w:eastAsia="zh-CN"/>
        </w:rPr>
        <w:t>现场检查（勘察）</w:t>
      </w:r>
      <w:r>
        <w:rPr>
          <w:rFonts w:hint="eastAsia" w:ascii="仿宋_GB2312" w:eastAsia="仿宋_GB2312"/>
          <w:sz w:val="32"/>
          <w:szCs w:val="32"/>
          <w:lang w:val="en-US" w:eastAsia="zh-CN"/>
        </w:rPr>
        <w:t>笔</w:t>
      </w:r>
      <w:r>
        <w:rPr>
          <w:rFonts w:hint="default" w:ascii="仿宋_GB2312" w:eastAsia="仿宋_GB2312"/>
          <w:sz w:val="32"/>
          <w:szCs w:val="32"/>
          <w:lang w:val="en-US" w:eastAsia="zh-CN"/>
        </w:rPr>
        <w:t>录》。</w:t>
      </w:r>
    </w:p>
    <w:p w14:paraId="2764AFF1">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10" w:lineRule="exact"/>
        <w:ind w:firstLine="640" w:firstLineChars="200"/>
        <w:textAlignment w:val="auto"/>
        <w:rPr>
          <w:rFonts w:hint="eastAsia" w:ascii="仿宋_GB2312" w:eastAsia="仿宋_GB2312"/>
          <w:sz w:val="32"/>
          <w:szCs w:val="32"/>
          <w:lang w:val="en-US" w:eastAsia="zh-CN"/>
        </w:rPr>
      </w:pPr>
      <w:r>
        <w:rPr>
          <w:rFonts w:hint="default" w:ascii="仿宋_GB2312" w:eastAsia="仿宋_GB2312"/>
          <w:sz w:val="32"/>
          <w:szCs w:val="32"/>
          <w:lang w:val="en-US" w:eastAsia="zh-CN"/>
        </w:rPr>
        <w:t>2.202</w:t>
      </w:r>
      <w:r>
        <w:rPr>
          <w:rFonts w:hint="eastAsia" w:ascii="仿宋_GB2312" w:eastAsia="仿宋_GB2312"/>
          <w:sz w:val="32"/>
          <w:szCs w:val="32"/>
          <w:lang w:val="en-US" w:eastAsia="zh-CN"/>
        </w:rPr>
        <w:t>6</w:t>
      </w:r>
      <w:r>
        <w:rPr>
          <w:rFonts w:hint="default" w:ascii="仿宋_GB2312" w:eastAsia="仿宋_GB2312"/>
          <w:sz w:val="32"/>
          <w:szCs w:val="32"/>
          <w:lang w:val="en-US" w:eastAsia="zh-CN"/>
        </w:rPr>
        <w:t>年</w:t>
      </w:r>
      <w:r>
        <w:rPr>
          <w:rFonts w:hint="eastAsia" w:ascii="仿宋_GB2312" w:eastAsia="仿宋_GB2312"/>
          <w:sz w:val="32"/>
          <w:szCs w:val="32"/>
          <w:lang w:val="en-US" w:eastAsia="zh-CN"/>
        </w:rPr>
        <w:t>7</w:t>
      </w:r>
      <w:r>
        <w:rPr>
          <w:rFonts w:hint="default" w:ascii="仿宋_GB2312" w:eastAsia="仿宋_GB2312"/>
          <w:sz w:val="32"/>
          <w:szCs w:val="32"/>
          <w:lang w:val="en-US" w:eastAsia="zh-CN"/>
        </w:rPr>
        <w:t>月</w:t>
      </w:r>
      <w:r>
        <w:rPr>
          <w:rFonts w:hint="eastAsia" w:ascii="仿宋_GB2312" w:eastAsia="仿宋_GB2312"/>
          <w:sz w:val="32"/>
          <w:szCs w:val="32"/>
          <w:lang w:val="en-US" w:eastAsia="zh-CN"/>
        </w:rPr>
        <w:t>13日江门市生态环境局执法人员现场询问所作的《江门市生态环境局调查询问笔录》。</w:t>
      </w:r>
    </w:p>
    <w:p w14:paraId="278FF4B6">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1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3.</w:t>
      </w:r>
      <w:r>
        <w:rPr>
          <w:rFonts w:hint="default" w:ascii="仿宋_GB2312" w:eastAsia="仿宋_GB2312"/>
          <w:sz w:val="32"/>
          <w:szCs w:val="32"/>
          <w:lang w:val="en-US" w:eastAsia="zh-CN"/>
        </w:rPr>
        <w:t>202</w:t>
      </w:r>
      <w:r>
        <w:rPr>
          <w:rFonts w:hint="eastAsia" w:ascii="仿宋_GB2312" w:eastAsia="仿宋_GB2312"/>
          <w:sz w:val="32"/>
          <w:szCs w:val="32"/>
          <w:lang w:val="en-US" w:eastAsia="zh-CN"/>
        </w:rPr>
        <w:t>6</w:t>
      </w:r>
      <w:r>
        <w:rPr>
          <w:rFonts w:hint="default" w:ascii="仿宋_GB2312" w:eastAsia="仿宋_GB2312"/>
          <w:sz w:val="32"/>
          <w:szCs w:val="32"/>
          <w:lang w:val="en-US" w:eastAsia="zh-CN"/>
        </w:rPr>
        <w:t>年</w:t>
      </w:r>
      <w:r>
        <w:rPr>
          <w:rFonts w:hint="eastAsia" w:ascii="仿宋_GB2312" w:eastAsia="仿宋_GB2312"/>
          <w:sz w:val="32"/>
          <w:szCs w:val="32"/>
          <w:lang w:val="en-US" w:eastAsia="zh-CN"/>
        </w:rPr>
        <w:t>7</w:t>
      </w:r>
      <w:r>
        <w:rPr>
          <w:rFonts w:hint="default" w:ascii="仿宋_GB2312" w:eastAsia="仿宋_GB2312"/>
          <w:sz w:val="32"/>
          <w:szCs w:val="32"/>
          <w:lang w:val="en-US" w:eastAsia="zh-CN"/>
        </w:rPr>
        <w:t>月</w:t>
      </w:r>
      <w:r>
        <w:rPr>
          <w:rFonts w:hint="eastAsia" w:ascii="仿宋_GB2312" w:eastAsia="仿宋_GB2312"/>
          <w:sz w:val="32"/>
          <w:szCs w:val="32"/>
          <w:lang w:val="en-US" w:eastAsia="zh-CN"/>
        </w:rPr>
        <w:t>10日、7月13日</w:t>
      </w:r>
      <w:r>
        <w:rPr>
          <w:rFonts w:hint="default" w:ascii="仿宋_GB2312" w:eastAsia="仿宋_GB2312"/>
          <w:sz w:val="32"/>
          <w:szCs w:val="32"/>
          <w:lang w:val="en-US" w:eastAsia="zh-CN"/>
        </w:rPr>
        <w:t>江门市生态环境局执法人员现场检查</w:t>
      </w:r>
      <w:r>
        <w:rPr>
          <w:rFonts w:hint="eastAsia" w:ascii="仿宋_GB2312" w:eastAsia="仿宋_GB2312"/>
          <w:sz w:val="32"/>
          <w:szCs w:val="32"/>
          <w:lang w:val="en-US" w:eastAsia="zh-CN"/>
        </w:rPr>
        <w:t>、调查询问</w:t>
      </w:r>
      <w:r>
        <w:rPr>
          <w:rFonts w:hint="default" w:ascii="仿宋_GB2312" w:eastAsia="仿宋_GB2312"/>
          <w:sz w:val="32"/>
          <w:szCs w:val="32"/>
          <w:lang w:val="en-US" w:eastAsia="zh-CN"/>
        </w:rPr>
        <w:t>时所拍摄的视频资料和照片资料。</w:t>
      </w:r>
    </w:p>
    <w:p w14:paraId="65302199">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1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4.2026年7月13日江门市鸿丰金属表面处理有限公司提供的营业执照复印件。</w:t>
      </w:r>
    </w:p>
    <w:p w14:paraId="1713D174">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1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5.2026年7月13日江门市生态环境局执法人员制作的《江门市鸿丰金属表面处理有限公司蓬江鸿丰金属企业监测数据日报2026-07-10》《江门市鸿丰金属表面处理有限公司工艺废水处理流程图》《排污许可证（副本）》打印件（节选）。</w:t>
      </w:r>
    </w:p>
    <w:p w14:paraId="1FC516DF">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10" w:lineRule="exact"/>
        <w:ind w:firstLine="640" w:firstLineChars="200"/>
        <w:textAlignment w:val="auto"/>
        <w:rPr>
          <w:rFonts w:hint="default" w:ascii="仿宋_GB2312" w:eastAsia="仿宋_GB2312"/>
          <w:sz w:val="32"/>
          <w:szCs w:val="32"/>
          <w:lang w:val="en-US" w:eastAsia="zh-CN"/>
        </w:rPr>
      </w:pPr>
      <w:r>
        <w:rPr>
          <w:rFonts w:hint="default" w:ascii="仿宋_GB2312" w:eastAsia="仿宋_GB2312"/>
          <w:sz w:val="32"/>
          <w:szCs w:val="32"/>
          <w:lang w:val="en-US" w:eastAsia="zh-CN"/>
        </w:rPr>
        <w:t>证据1、2</w:t>
      </w:r>
      <w:r>
        <w:rPr>
          <w:rFonts w:hint="eastAsia" w:ascii="仿宋_GB2312" w:eastAsia="仿宋_GB2312"/>
          <w:sz w:val="32"/>
          <w:szCs w:val="32"/>
          <w:lang w:val="en-US" w:eastAsia="zh-CN"/>
        </w:rPr>
        <w:t>、3、4、5</w:t>
      </w:r>
      <w:r>
        <w:rPr>
          <w:rFonts w:hint="default" w:ascii="仿宋_GB2312" w:eastAsia="仿宋_GB2312"/>
          <w:sz w:val="32"/>
          <w:szCs w:val="32"/>
          <w:lang w:val="en-US" w:eastAsia="zh-CN"/>
        </w:rPr>
        <w:t>证明</w:t>
      </w:r>
      <w:r>
        <w:rPr>
          <w:rFonts w:hint="eastAsia" w:ascii="仿宋_GB2312" w:eastAsia="仿宋_GB2312"/>
          <w:sz w:val="32"/>
          <w:szCs w:val="32"/>
          <w:lang w:val="en-US" w:eastAsia="zh-CN"/>
        </w:rPr>
        <w:t>一是你单位的主体信息、法定代表人的身份信息；二是你单位</w:t>
      </w:r>
      <w:r>
        <w:rPr>
          <w:rFonts w:hint="eastAsia" w:ascii="仿宋_GB2312" w:eastAsia="仿宋_GB2312"/>
          <w:sz w:val="32"/>
          <w:szCs w:val="32"/>
          <w:lang w:eastAsia="zh-CN"/>
        </w:rPr>
        <w:t>现场设有阳极氧化生产线，阳极氧化废水经自建废水站（酸碱中和</w:t>
      </w:r>
      <w:r>
        <w:rPr>
          <w:rFonts w:hint="eastAsia" w:ascii="仿宋_GB2312" w:eastAsia="仿宋_GB2312"/>
          <w:sz w:val="32"/>
          <w:szCs w:val="32"/>
          <w:lang w:val="en-US" w:eastAsia="zh-CN"/>
        </w:rPr>
        <w:t>+</w:t>
      </w:r>
      <w:r>
        <w:rPr>
          <w:rFonts w:hint="eastAsia" w:ascii="仿宋_GB2312" w:eastAsia="仿宋_GB2312"/>
          <w:sz w:val="32"/>
          <w:szCs w:val="32"/>
          <w:lang w:eastAsia="zh-CN"/>
        </w:rPr>
        <w:t>反应池</w:t>
      </w:r>
      <w:r>
        <w:rPr>
          <w:rFonts w:hint="eastAsia" w:ascii="仿宋_GB2312" w:eastAsia="仿宋_GB2312"/>
          <w:sz w:val="32"/>
          <w:szCs w:val="32"/>
          <w:lang w:val="en-US" w:eastAsia="zh-CN"/>
        </w:rPr>
        <w:t>+一级沉淀池+二、三级沉淀池+终沉池</w:t>
      </w:r>
      <w:r>
        <w:rPr>
          <w:rFonts w:hint="eastAsia" w:ascii="仿宋_GB2312" w:eastAsia="仿宋_GB2312"/>
          <w:sz w:val="32"/>
          <w:szCs w:val="32"/>
          <w:lang w:eastAsia="zh-CN"/>
        </w:rPr>
        <w:t>）处理后通过废水排放口</w:t>
      </w:r>
      <w:r>
        <w:rPr>
          <w:rFonts w:hint="eastAsia" w:ascii="仿宋_GB2312" w:eastAsia="仿宋_GB2312"/>
          <w:sz w:val="32"/>
          <w:szCs w:val="32"/>
          <w:lang w:val="en-US" w:eastAsia="zh-CN"/>
        </w:rPr>
        <w:t>DW001外排，该处废水排放口已安装在线监控系统，对流量、COD及氨氮进行自动监测的事实；三是现场检查期间你单位通过一根蓝色塑料管道往终沉池内注入自来水且你单位废水排放口DW001正在排水的事实；四是</w:t>
      </w:r>
      <w:r>
        <w:rPr>
          <w:rFonts w:hint="default" w:ascii="仿宋_GB2312" w:eastAsia="仿宋_GB2312"/>
          <w:sz w:val="32"/>
          <w:szCs w:val="32"/>
          <w:lang w:val="en-US" w:eastAsia="zh-CN"/>
        </w:rPr>
        <w:t>你单位</w:t>
      </w:r>
      <w:r>
        <w:rPr>
          <w:rFonts w:hint="eastAsia" w:ascii="仿宋_GB2312" w:eastAsia="仿宋_GB2312"/>
          <w:sz w:val="32"/>
          <w:szCs w:val="32"/>
          <w:lang w:val="en-US" w:eastAsia="zh-CN"/>
        </w:rPr>
        <w:t>2026年7月10日通过废水排放口DW001外排的废水中含有COD、氨氮等污染因子</w:t>
      </w:r>
      <w:r>
        <w:rPr>
          <w:rFonts w:hint="default" w:ascii="仿宋_GB2312" w:eastAsia="仿宋_GB2312"/>
          <w:sz w:val="32"/>
          <w:szCs w:val="32"/>
          <w:lang w:val="en-US" w:eastAsia="zh-CN"/>
        </w:rPr>
        <w:t>。</w:t>
      </w:r>
    </w:p>
    <w:p w14:paraId="5541E067">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1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6.2026年7月13日江门市生态环境局执法人员调查所作的《江门市生态环境局当事人送达地址确认书》。</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证据6证明你单位已提供经确认过的送达地址和方式。</w:t>
      </w:r>
    </w:p>
    <w:p w14:paraId="0DB47D6A">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10" w:lineRule="exact"/>
        <w:ind w:firstLine="640" w:firstLineChars="200"/>
        <w:textAlignment w:val="auto"/>
        <w:rPr>
          <w:rFonts w:ascii="仿宋_GB2312" w:eastAsia="仿宋_GB2312"/>
          <w:sz w:val="32"/>
          <w:szCs w:val="32"/>
        </w:rPr>
      </w:pPr>
      <w:r>
        <w:rPr>
          <w:rFonts w:hint="eastAsia" w:ascii="仿宋_GB2312" w:eastAsia="仿宋_GB2312"/>
          <w:sz w:val="32"/>
          <w:szCs w:val="32"/>
        </w:rPr>
        <w:t>因你单位存在通过篡改监测数据的逃避监管方式</w:t>
      </w:r>
      <w:r>
        <w:rPr>
          <w:rFonts w:hint="eastAsia" w:ascii="仿宋_GB2312" w:eastAsia="仿宋_GB2312"/>
          <w:sz w:val="32"/>
          <w:szCs w:val="32"/>
          <w:lang w:val="en-US" w:eastAsia="zh-CN"/>
        </w:rPr>
        <w:t>违反法律法规规定排放污染物的</w:t>
      </w:r>
      <w:r>
        <w:rPr>
          <w:rFonts w:hint="eastAsia" w:ascii="仿宋_GB2312" w:eastAsia="仿宋_GB2312"/>
          <w:sz w:val="32"/>
          <w:szCs w:val="32"/>
        </w:rPr>
        <w:t>行为，违反了《环境保护主管部门实施查封、扣押办法》第四条第一款第</w:t>
      </w:r>
      <w:r>
        <w:rPr>
          <w:rFonts w:hint="eastAsia" w:ascii="仿宋_GB2312" w:eastAsia="仿宋_GB2312"/>
          <w:sz w:val="32"/>
          <w:szCs w:val="32"/>
          <w:lang w:eastAsia="zh-CN"/>
        </w:rPr>
        <w:t>四</w:t>
      </w:r>
      <w:r>
        <w:rPr>
          <w:rFonts w:hint="eastAsia" w:ascii="仿宋_GB2312" w:eastAsia="仿宋_GB2312"/>
          <w:sz w:val="32"/>
          <w:szCs w:val="32"/>
        </w:rPr>
        <w:t>项</w:t>
      </w:r>
      <w:r>
        <w:rPr>
          <w:rFonts w:hint="eastAsia" w:ascii="仿宋_GB2312" w:eastAsia="仿宋_GB2312"/>
          <w:sz w:val="32"/>
          <w:szCs w:val="32"/>
          <w:lang w:eastAsia="zh-CN"/>
        </w:rPr>
        <w:t>“</w:t>
      </w:r>
      <w:r>
        <w:rPr>
          <w:rFonts w:hint="eastAsia" w:ascii="仿宋_GB2312" w:eastAsia="仿宋_GB2312"/>
          <w:sz w:val="32"/>
          <w:szCs w:val="32"/>
          <w:lang w:val="en-US" w:eastAsia="zh-CN"/>
        </w:rPr>
        <w:t>排污者有下列情形之一的，环境保护主管部门依法实施查封、扣押：（四）通过暗管、渗井、渗坑、灌注或者篡改、伪造监测数据，或者不正常运行防治污染设施等逃避监管的方式违反法律法规规定排放污染物的</w:t>
      </w:r>
      <w:r>
        <w:rPr>
          <w:rFonts w:hint="eastAsia" w:ascii="仿宋_GB2312" w:eastAsia="仿宋_GB2312"/>
          <w:sz w:val="32"/>
          <w:szCs w:val="32"/>
          <w:lang w:eastAsia="zh-CN"/>
        </w:rPr>
        <w:t>”、第二款“</w:t>
      </w:r>
      <w:r>
        <w:rPr>
          <w:rFonts w:hint="eastAsia" w:ascii="仿宋_GB2312" w:eastAsia="仿宋_GB2312"/>
          <w:sz w:val="32"/>
          <w:szCs w:val="32"/>
          <w:lang w:val="en-US" w:eastAsia="zh-CN"/>
        </w:rPr>
        <w:t>有前款第一项、第二项、第三项、第六项情形之一的，环境保护主管部门可以实施查封、扣押；已造成严重污染或者有前款第四项、第五项情形之一的，环境保护主管部门应当实施查封、扣押。</w:t>
      </w:r>
      <w:r>
        <w:rPr>
          <w:rFonts w:hint="eastAsia" w:ascii="仿宋_GB2312" w:eastAsia="仿宋_GB2312"/>
          <w:sz w:val="32"/>
          <w:szCs w:val="32"/>
          <w:lang w:eastAsia="zh-CN"/>
        </w:rPr>
        <w:t>”</w:t>
      </w:r>
      <w:r>
        <w:rPr>
          <w:rFonts w:hint="eastAsia" w:ascii="仿宋_GB2312" w:eastAsia="仿宋_GB2312"/>
          <w:sz w:val="32"/>
          <w:szCs w:val="32"/>
        </w:rPr>
        <w:t>的规定。依据《环境保护主管部门实施查封、扣押办法》第二条</w:t>
      </w:r>
      <w:r>
        <w:rPr>
          <w:rFonts w:hint="eastAsia" w:ascii="仿宋_GB2312" w:eastAsia="仿宋_GB2312"/>
          <w:sz w:val="32"/>
          <w:szCs w:val="32"/>
          <w:lang w:eastAsia="zh-CN"/>
        </w:rPr>
        <w:t>“</w:t>
      </w:r>
      <w:r>
        <w:rPr>
          <w:rFonts w:hint="eastAsia" w:ascii="仿宋_GB2312" w:eastAsia="仿宋_GB2312"/>
          <w:sz w:val="32"/>
          <w:szCs w:val="32"/>
          <w:lang w:val="en-US" w:eastAsia="zh-CN"/>
        </w:rPr>
        <w:t>对企业事业单位和其他生产经营者（以下称排污者）违反法律法规规定排放污染物，造成或者可能造成严重污染，县级以上环境保护主管部门对造成污染物排放的设施、设备实施查封、扣押的，适用本办法。</w:t>
      </w:r>
      <w:r>
        <w:rPr>
          <w:rFonts w:hint="eastAsia" w:ascii="仿宋_GB2312" w:eastAsia="仿宋_GB2312"/>
          <w:sz w:val="32"/>
          <w:szCs w:val="32"/>
          <w:lang w:eastAsia="zh-CN"/>
        </w:rPr>
        <w:t>”和</w:t>
      </w:r>
      <w:r>
        <w:rPr>
          <w:rFonts w:hint="eastAsia" w:ascii="仿宋_GB2312" w:eastAsia="仿宋_GB2312"/>
          <w:sz w:val="32"/>
          <w:szCs w:val="32"/>
        </w:rPr>
        <w:t>《中华人民共和国环境保护法》第二十五条</w:t>
      </w:r>
      <w:r>
        <w:rPr>
          <w:rFonts w:hint="eastAsia" w:ascii="仿宋_GB2312" w:eastAsia="仿宋_GB2312"/>
          <w:sz w:val="32"/>
          <w:szCs w:val="32"/>
          <w:lang w:eastAsia="zh-CN"/>
        </w:rPr>
        <w:t>“</w:t>
      </w:r>
      <w:r>
        <w:rPr>
          <w:rFonts w:hint="eastAsia" w:ascii="仿宋_GB2312" w:eastAsia="仿宋_GB2312"/>
          <w:sz w:val="32"/>
          <w:szCs w:val="32"/>
          <w:lang w:val="en-US" w:eastAsia="zh-CN"/>
        </w:rPr>
        <w:t>企业事业单位和其他生产经营者违反法律法规规定排放污染物，造成或者可能造成严重污染的，县级以上人民政府环境保护主管部门和其他负有环境保护监督管理职责的部门，可以查封、扣押造成污染物排放的设施、设备。</w:t>
      </w:r>
      <w:r>
        <w:rPr>
          <w:rFonts w:hint="eastAsia" w:ascii="仿宋_GB2312" w:eastAsia="仿宋_GB2312"/>
          <w:sz w:val="32"/>
          <w:szCs w:val="32"/>
          <w:lang w:eastAsia="zh-CN"/>
        </w:rPr>
        <w:t>”</w:t>
      </w:r>
      <w:r>
        <w:rPr>
          <w:rFonts w:hint="eastAsia" w:ascii="仿宋_GB2312" w:eastAsia="仿宋_GB2312"/>
          <w:sz w:val="32"/>
          <w:szCs w:val="32"/>
        </w:rPr>
        <w:t>的规定，我局决定对清单所列设施设备予以查封（扣押）。</w:t>
      </w:r>
    </w:p>
    <w:p w14:paraId="2D3995CD">
      <w:pPr>
        <w:keepNext w:val="0"/>
        <w:keepLines w:val="0"/>
        <w:pageBreakBefore w:val="0"/>
        <w:widowControl w:val="0"/>
        <w:kinsoku/>
        <w:wordWrap/>
        <w:overflowPunct/>
        <w:topLinePunct w:val="0"/>
        <w:autoSpaceDE/>
        <w:autoSpaceDN/>
        <w:bidi w:val="0"/>
        <w:adjustRightInd w:val="0"/>
        <w:snapToGrid w:val="0"/>
        <w:spacing w:line="510" w:lineRule="exact"/>
        <w:ind w:firstLine="640" w:firstLineChars="200"/>
        <w:textAlignment w:val="auto"/>
        <w:rPr>
          <w:rFonts w:ascii="仿宋_GB2312" w:eastAsia="仿宋_GB2312"/>
          <w:sz w:val="32"/>
          <w:szCs w:val="32"/>
        </w:rPr>
      </w:pPr>
      <w:r>
        <w:rPr>
          <w:rFonts w:hint="eastAsia" w:ascii="仿宋_GB2312" w:eastAsia="仿宋_GB2312"/>
          <w:sz w:val="32"/>
          <w:szCs w:val="32"/>
        </w:rPr>
        <w:t>查封（扣押）的设施设备自202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val="en-US" w:eastAsia="zh-CN"/>
        </w:rPr>
        <w:t>7</w:t>
      </w:r>
      <w:r>
        <w:rPr>
          <w:rFonts w:hint="eastAsia" w:ascii="仿宋_GB2312" w:eastAsia="仿宋_GB2312"/>
          <w:sz w:val="32"/>
          <w:szCs w:val="32"/>
        </w:rPr>
        <w:t>月</w:t>
      </w:r>
      <w:r>
        <w:rPr>
          <w:rFonts w:hint="eastAsia" w:ascii="仿宋_GB2312" w:eastAsia="仿宋_GB2312"/>
          <w:sz w:val="32"/>
          <w:szCs w:val="32"/>
          <w:lang w:val="en-US" w:eastAsia="zh-CN"/>
        </w:rPr>
        <w:t>23</w:t>
      </w:r>
      <w:r>
        <w:rPr>
          <w:rFonts w:hint="eastAsia" w:ascii="仿宋_GB2312" w:eastAsia="仿宋_GB2312"/>
          <w:sz w:val="32"/>
          <w:szCs w:val="32"/>
        </w:rPr>
        <w:t>日起，查封（扣押）期为30日</w:t>
      </w:r>
      <w:r>
        <w:rPr>
          <w:rFonts w:hint="eastAsia" w:ascii="仿宋_GB2312" w:eastAsia="仿宋_GB2312"/>
          <w:sz w:val="32"/>
          <w:szCs w:val="32"/>
          <w:lang w:eastAsia="zh-CN"/>
        </w:rPr>
        <w:t>（时间从</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val="en-US" w:eastAsia="zh-CN"/>
        </w:rPr>
        <w:t>7</w:t>
      </w:r>
      <w:r>
        <w:rPr>
          <w:rFonts w:hint="eastAsia" w:ascii="仿宋_GB2312" w:eastAsia="仿宋_GB2312"/>
          <w:sz w:val="32"/>
          <w:szCs w:val="32"/>
        </w:rPr>
        <w:t>月</w:t>
      </w:r>
      <w:r>
        <w:rPr>
          <w:rFonts w:hint="eastAsia" w:ascii="仿宋_GB2312" w:eastAsia="仿宋_GB2312"/>
          <w:sz w:val="32"/>
          <w:szCs w:val="32"/>
          <w:lang w:val="en-US" w:eastAsia="zh-CN"/>
        </w:rPr>
        <w:t>23</w:t>
      </w:r>
      <w:r>
        <w:rPr>
          <w:rFonts w:hint="eastAsia" w:ascii="仿宋_GB2312" w:eastAsia="仿宋_GB2312"/>
          <w:sz w:val="32"/>
          <w:szCs w:val="32"/>
        </w:rPr>
        <w:t>日</w:t>
      </w:r>
      <w:r>
        <w:rPr>
          <w:rFonts w:hint="eastAsia" w:ascii="仿宋_GB2312" w:eastAsia="仿宋_GB2312"/>
          <w:sz w:val="32"/>
          <w:szCs w:val="32"/>
          <w:lang w:val="en-US" w:eastAsia="zh-CN"/>
        </w:rPr>
        <w:t>起至2026年8月21日止</w:t>
      </w:r>
      <w:r>
        <w:rPr>
          <w:rFonts w:hint="eastAsia" w:ascii="仿宋_GB2312" w:eastAsia="仿宋_GB2312"/>
          <w:sz w:val="32"/>
          <w:szCs w:val="32"/>
          <w:lang w:eastAsia="zh-CN"/>
        </w:rPr>
        <w:t>）</w:t>
      </w:r>
      <w:r>
        <w:rPr>
          <w:rFonts w:hint="eastAsia" w:ascii="仿宋_GB2312" w:eastAsia="仿宋_GB2312"/>
          <w:sz w:val="32"/>
          <w:szCs w:val="32"/>
        </w:rPr>
        <w:t>，以就地方式，存放于你单位</w:t>
      </w:r>
      <w:r>
        <w:rPr>
          <w:rFonts w:hint="eastAsia" w:ascii="仿宋_GB2312" w:hAnsi="微软雅黑" w:eastAsia="仿宋_GB2312" w:cs="Arial"/>
          <w:color w:val="131313"/>
          <w:kern w:val="0"/>
          <w:sz w:val="32"/>
          <w:szCs w:val="32"/>
        </w:rPr>
        <w:t>内</w:t>
      </w:r>
      <w:r>
        <w:rPr>
          <w:rFonts w:hint="eastAsia" w:ascii="仿宋_GB2312" w:eastAsia="仿宋_GB2312"/>
          <w:sz w:val="32"/>
          <w:szCs w:val="32"/>
        </w:rPr>
        <w:t>。在此期间，你单</w:t>
      </w:r>
      <w:r>
        <w:rPr>
          <w:rFonts w:hint="eastAsia" w:ascii="仿宋_GB2312" w:eastAsia="仿宋_GB2312"/>
          <w:sz w:val="32"/>
          <w:szCs w:val="32"/>
          <w:lang w:eastAsia="zh-CN"/>
        </w:rPr>
        <w:t>位</w:t>
      </w:r>
      <w:r>
        <w:rPr>
          <w:rFonts w:hint="eastAsia" w:ascii="仿宋_GB2312" w:eastAsia="仿宋_GB2312"/>
          <w:sz w:val="32"/>
          <w:szCs w:val="32"/>
        </w:rPr>
        <w:t>应妥善保管，不得动用、调换、损毁、变卖，并不得擅自撕毁封条，否则将按照《中华人民共和国治安管理处罚法》的相关规定对你单位进行依法处理。查封的设施设备造成损失的，由你单位承担。在查封（扣押）期限届满前，你单位可以向我局提出解除申请，并附具相关证明材料。</w:t>
      </w:r>
    </w:p>
    <w:p w14:paraId="37BB850A">
      <w:pPr>
        <w:keepNext w:val="0"/>
        <w:keepLines w:val="0"/>
        <w:pageBreakBefore w:val="0"/>
        <w:widowControl w:val="0"/>
        <w:kinsoku/>
        <w:wordWrap/>
        <w:overflowPunct/>
        <w:topLinePunct w:val="0"/>
        <w:autoSpaceDE/>
        <w:autoSpaceDN/>
        <w:bidi w:val="0"/>
        <w:adjustRightInd w:val="0"/>
        <w:snapToGrid w:val="0"/>
        <w:spacing w:line="510" w:lineRule="exact"/>
        <w:ind w:firstLine="640" w:firstLineChars="200"/>
        <w:textAlignment w:val="auto"/>
        <w:rPr>
          <w:rFonts w:ascii="仿宋_GB2312" w:eastAsia="仿宋_GB2312"/>
          <w:sz w:val="32"/>
          <w:szCs w:val="32"/>
        </w:rPr>
      </w:pPr>
      <w:r>
        <w:rPr>
          <w:rFonts w:hint="eastAsia" w:ascii="仿宋_GB2312" w:eastAsia="仿宋_GB2312"/>
          <w:sz w:val="32"/>
          <w:szCs w:val="32"/>
        </w:rPr>
        <w:t>你单位应当妥善保管查封的设施、设备，不得擅自撕毁封条、变更封条状态或者启用已查封的设施、设备。在保管期间，未经我局同意，任何单位或个人不得损毁或者擅自转移、处置。因你单位原因造成的损失，我局有权予以追偿。</w:t>
      </w:r>
    </w:p>
    <w:p w14:paraId="640FCD92">
      <w:pPr>
        <w:keepNext w:val="0"/>
        <w:keepLines w:val="0"/>
        <w:pageBreakBefore w:val="0"/>
        <w:widowControl w:val="0"/>
        <w:kinsoku/>
        <w:wordWrap/>
        <w:overflowPunct/>
        <w:topLinePunct w:val="0"/>
        <w:autoSpaceDE/>
        <w:autoSpaceDN/>
        <w:bidi w:val="0"/>
        <w:adjustRightInd w:val="0"/>
        <w:snapToGrid w:val="0"/>
        <w:spacing w:line="510" w:lineRule="exact"/>
        <w:ind w:firstLine="640" w:firstLineChars="200"/>
        <w:textAlignment w:val="auto"/>
        <w:rPr>
          <w:rFonts w:hint="eastAsia" w:ascii="仿宋_GB2312" w:hAnsi="仿宋_GB2312" w:eastAsia="仿宋_GB2312" w:cs="仿宋_GB2312"/>
          <w:sz w:val="32"/>
          <w:szCs w:val="32"/>
        </w:rPr>
      </w:pPr>
      <w:r>
        <w:rPr>
          <w:rFonts w:hint="eastAsia" w:ascii="仿宋_GB2312" w:eastAsia="仿宋_GB2312"/>
          <w:sz w:val="32"/>
          <w:szCs w:val="32"/>
          <w:lang w:eastAsia="zh-CN"/>
        </w:rPr>
        <w:t>你单位</w:t>
      </w:r>
      <w:r>
        <w:rPr>
          <w:rFonts w:hint="eastAsia" w:ascii="仿宋_GB2312" w:eastAsia="仿宋_GB2312"/>
          <w:sz w:val="32"/>
          <w:szCs w:val="32"/>
        </w:rPr>
        <w:t>如对本决定不服，可以在接到本决定书之日起六十日内向江门市人民政府（受理地址：江门市人民政府行政复议办公室，江门市蓬江区西园里中三号之一江门市人民政府西侧门）提出行政复议申请，也可在接到本决定书六个月内直接向江门市</w:t>
      </w:r>
      <w:r>
        <w:rPr>
          <w:rFonts w:hint="eastAsia" w:ascii="仿宋_GB2312" w:eastAsia="仿宋_GB2312"/>
          <w:sz w:val="32"/>
          <w:szCs w:val="32"/>
          <w:lang w:eastAsia="zh-CN"/>
        </w:rPr>
        <w:t>新会</w:t>
      </w:r>
      <w:r>
        <w:rPr>
          <w:rFonts w:hint="eastAsia" w:ascii="仿宋_GB2312" w:eastAsia="仿宋_GB2312"/>
          <w:sz w:val="32"/>
          <w:szCs w:val="32"/>
        </w:rPr>
        <w:t>区人民法院提起行政起诉。</w:t>
      </w:r>
    </w:p>
    <w:p w14:paraId="6E0E67CA">
      <w:pPr>
        <w:keepNext w:val="0"/>
        <w:keepLines w:val="0"/>
        <w:pageBreakBefore w:val="0"/>
        <w:widowControl w:val="0"/>
        <w:kinsoku/>
        <w:wordWrap/>
        <w:overflowPunct/>
        <w:topLinePunct w:val="0"/>
        <w:autoSpaceDE/>
        <w:autoSpaceDN/>
        <w:bidi w:val="0"/>
        <w:adjustRightInd w:val="0"/>
        <w:snapToGrid w:val="0"/>
        <w:spacing w:line="510" w:lineRule="exact"/>
        <w:ind w:firstLine="640" w:firstLineChars="200"/>
        <w:textAlignment w:val="auto"/>
        <w:rPr>
          <w:rFonts w:hint="eastAsia" w:ascii="仿宋_GB2312" w:hAnsi="仿宋_GB2312" w:eastAsia="仿宋_GB2312" w:cs="仿宋_GB2312"/>
          <w:sz w:val="32"/>
          <w:szCs w:val="32"/>
        </w:rPr>
      </w:pPr>
    </w:p>
    <w:p w14:paraId="061FE410">
      <w:pPr>
        <w:keepNext w:val="0"/>
        <w:keepLines w:val="0"/>
        <w:pageBreakBefore w:val="0"/>
        <w:widowControl w:val="0"/>
        <w:kinsoku/>
        <w:wordWrap/>
        <w:overflowPunct/>
        <w:topLinePunct w:val="0"/>
        <w:autoSpaceDE/>
        <w:autoSpaceDN/>
        <w:bidi w:val="0"/>
        <w:adjustRightInd w:val="0"/>
        <w:snapToGrid w:val="0"/>
        <w:spacing w:line="510" w:lineRule="exact"/>
        <w:ind w:firstLine="640" w:firstLineChars="200"/>
        <w:textAlignment w:val="auto"/>
        <w:rPr>
          <w:rFonts w:hint="eastAsia" w:ascii="仿宋_GB2312" w:hAnsi="仿宋_GB2312" w:eastAsia="仿宋_GB2312" w:cs="仿宋_GB2312"/>
          <w:w w:val="96"/>
          <w:sz w:val="32"/>
          <w:szCs w:val="32"/>
        </w:rPr>
      </w:pPr>
      <w:r>
        <w:rPr>
          <w:rFonts w:hint="eastAsia" w:ascii="仿宋_GB2312" w:hAnsi="仿宋_GB2312" w:eastAsia="仿宋_GB2312" w:cs="仿宋_GB2312"/>
          <w:sz w:val="32"/>
          <w:szCs w:val="32"/>
        </w:rPr>
        <w:t>地址：</w:t>
      </w:r>
      <w:r>
        <w:rPr>
          <w:rFonts w:hint="eastAsia" w:ascii="仿宋_GB2312" w:hAnsi="仿宋_GB2312" w:eastAsia="仿宋_GB2312" w:cs="仿宋_GB2312"/>
          <w:w w:val="96"/>
          <w:sz w:val="32"/>
          <w:szCs w:val="32"/>
        </w:rPr>
        <w:t>江门市蓬江区胜利路154号珠西创谷自编1号楼5楼，</w:t>
      </w:r>
    </w:p>
    <w:p w14:paraId="62531884">
      <w:pPr>
        <w:keepNext w:val="0"/>
        <w:keepLines w:val="0"/>
        <w:pageBreakBefore w:val="0"/>
        <w:widowControl w:val="0"/>
        <w:kinsoku/>
        <w:wordWrap/>
        <w:overflowPunct/>
        <w:topLinePunct w:val="0"/>
        <w:autoSpaceDE/>
        <w:autoSpaceDN/>
        <w:bidi w:val="0"/>
        <w:adjustRightInd w:val="0"/>
        <w:snapToGrid w:val="0"/>
        <w:spacing w:line="51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w:t>
      </w:r>
      <w:r>
        <w:rPr>
          <w:rFonts w:hint="eastAsia" w:ascii="仿宋_GB2312" w:hAnsi="仿宋_GB2312" w:eastAsia="仿宋_GB2312" w:cs="仿宋_GB2312"/>
          <w:sz w:val="32"/>
          <w:szCs w:val="32"/>
          <w:lang w:val="en-US" w:eastAsia="zh-CN"/>
        </w:rPr>
        <w:t>李先生</w:t>
      </w:r>
      <w:r>
        <w:rPr>
          <w:rFonts w:hint="eastAsia" w:ascii="仿宋_GB2312" w:hAnsi="仿宋_GB2312" w:eastAsia="仿宋_GB2312" w:cs="仿宋_GB2312"/>
          <w:sz w:val="32"/>
          <w:szCs w:val="32"/>
        </w:rPr>
        <w:t>，联系电话：3291</w:t>
      </w:r>
      <w:r>
        <w:rPr>
          <w:rFonts w:hint="eastAsia" w:ascii="仿宋_GB2312" w:hAnsi="仿宋_GB2312" w:eastAsia="仿宋_GB2312" w:cs="仿宋_GB2312"/>
          <w:sz w:val="32"/>
          <w:szCs w:val="32"/>
          <w:lang w:val="en-US" w:eastAsia="zh-CN"/>
        </w:rPr>
        <w:t>960</w:t>
      </w:r>
      <w:r>
        <w:rPr>
          <w:rFonts w:hint="eastAsia" w:ascii="仿宋_GB2312" w:hAnsi="仿宋_GB2312" w:eastAsia="仿宋_GB2312" w:cs="仿宋_GB2312"/>
          <w:sz w:val="32"/>
          <w:szCs w:val="32"/>
        </w:rPr>
        <w:t>。</w:t>
      </w:r>
    </w:p>
    <w:p w14:paraId="60309E4E">
      <w:pPr>
        <w:keepNext w:val="0"/>
        <w:keepLines w:val="0"/>
        <w:pageBreakBefore w:val="0"/>
        <w:widowControl w:val="0"/>
        <w:kinsoku/>
        <w:wordWrap/>
        <w:overflowPunct/>
        <w:topLinePunct w:val="0"/>
        <w:autoSpaceDE/>
        <w:autoSpaceDN/>
        <w:bidi w:val="0"/>
        <w:adjustRightInd w:val="0"/>
        <w:snapToGrid w:val="0"/>
        <w:spacing w:line="510" w:lineRule="exact"/>
        <w:ind w:firstLine="640" w:firstLineChars="200"/>
        <w:textAlignment w:val="auto"/>
        <w:rPr>
          <w:rFonts w:hint="eastAsia" w:ascii="仿宋_GB2312" w:hAnsi="仿宋_GB2312" w:eastAsia="仿宋_GB2312" w:cs="仿宋_GB2312"/>
          <w:sz w:val="32"/>
          <w:szCs w:val="32"/>
        </w:rPr>
      </w:pPr>
    </w:p>
    <w:p w14:paraId="14467ACF">
      <w:pPr>
        <w:keepNext w:val="0"/>
        <w:keepLines w:val="0"/>
        <w:pageBreakBefore w:val="0"/>
        <w:widowControl w:val="0"/>
        <w:kinsoku/>
        <w:wordWrap/>
        <w:overflowPunct/>
        <w:topLinePunct w:val="0"/>
        <w:autoSpaceDE/>
        <w:autoSpaceDN/>
        <w:bidi w:val="0"/>
        <w:adjustRightInd w:val="0"/>
        <w:snapToGrid w:val="0"/>
        <w:spacing w:line="51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附件：查封（扣押）设施设备清单</w:t>
      </w:r>
    </w:p>
    <w:p w14:paraId="45E2D6D9">
      <w:pPr>
        <w:keepNext w:val="0"/>
        <w:keepLines w:val="0"/>
        <w:pageBreakBefore w:val="0"/>
        <w:widowControl w:val="0"/>
        <w:kinsoku/>
        <w:wordWrap/>
        <w:overflowPunct/>
        <w:topLinePunct w:val="0"/>
        <w:autoSpaceDE/>
        <w:autoSpaceDN/>
        <w:bidi w:val="0"/>
        <w:adjustRightInd w:val="0"/>
        <w:snapToGrid w:val="0"/>
        <w:spacing w:line="510" w:lineRule="exact"/>
        <w:ind w:firstLine="640" w:firstLineChars="200"/>
        <w:textAlignment w:val="auto"/>
        <w:rPr>
          <w:rFonts w:hint="eastAsia" w:ascii="仿宋_GB2312" w:hAnsi="仿宋_GB2312" w:eastAsia="仿宋_GB2312" w:cs="仿宋_GB2312"/>
          <w:sz w:val="32"/>
          <w:szCs w:val="32"/>
        </w:rPr>
      </w:pPr>
    </w:p>
    <w:p w14:paraId="71B2106E">
      <w:pPr>
        <w:keepNext w:val="0"/>
        <w:keepLines w:val="0"/>
        <w:pageBreakBefore w:val="0"/>
        <w:widowControl w:val="0"/>
        <w:kinsoku/>
        <w:wordWrap/>
        <w:overflowPunct/>
        <w:topLinePunct w:val="0"/>
        <w:autoSpaceDE/>
        <w:autoSpaceDN/>
        <w:bidi w:val="0"/>
        <w:adjustRightInd w:val="0"/>
        <w:snapToGrid w:val="0"/>
        <w:spacing w:line="510" w:lineRule="exact"/>
        <w:ind w:firstLine="640" w:firstLineChars="200"/>
        <w:textAlignment w:val="auto"/>
        <w:rPr>
          <w:rFonts w:hint="eastAsia" w:ascii="仿宋_GB2312" w:hAnsi="仿宋_GB2312" w:eastAsia="仿宋_GB2312" w:cs="仿宋_GB2312"/>
          <w:sz w:val="32"/>
          <w:szCs w:val="32"/>
          <w:lang w:val="en-US" w:eastAsia="zh-CN"/>
        </w:rPr>
      </w:pPr>
    </w:p>
    <w:p w14:paraId="0926739F">
      <w:pPr>
        <w:keepNext w:val="0"/>
        <w:keepLines w:val="0"/>
        <w:pageBreakBefore w:val="0"/>
        <w:widowControl w:val="0"/>
        <w:kinsoku/>
        <w:wordWrap/>
        <w:overflowPunct/>
        <w:topLinePunct w:val="0"/>
        <w:autoSpaceDE/>
        <w:autoSpaceDN/>
        <w:bidi w:val="0"/>
        <w:adjustRightInd w:val="0"/>
        <w:snapToGrid w:val="0"/>
        <w:spacing w:line="51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江门市生态环境局</w:t>
      </w:r>
    </w:p>
    <w:p w14:paraId="664DAF51">
      <w:pPr>
        <w:keepNext w:val="0"/>
        <w:keepLines w:val="0"/>
        <w:pageBreakBefore w:val="0"/>
        <w:widowControl w:val="0"/>
        <w:kinsoku/>
        <w:wordWrap/>
        <w:overflowPunct/>
        <w:topLinePunct w:val="0"/>
        <w:autoSpaceDE/>
        <w:autoSpaceDN/>
        <w:bidi w:val="0"/>
        <w:adjustRightInd w:val="0"/>
        <w:snapToGrid w:val="0"/>
        <w:spacing w:line="51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日</w:t>
      </w:r>
    </w:p>
    <w:p w14:paraId="0C8612D6">
      <w:pPr>
        <w:keepNext w:val="0"/>
        <w:keepLines w:val="0"/>
        <w:pageBreakBefore w:val="0"/>
        <w:widowControl w:val="0"/>
        <w:kinsoku/>
        <w:wordWrap/>
        <w:overflowPunct/>
        <w:topLinePunct w:val="0"/>
        <w:autoSpaceDE/>
        <w:autoSpaceDN/>
        <w:bidi w:val="0"/>
        <w:adjustRightInd w:val="0"/>
        <w:snapToGrid w:val="0"/>
        <w:spacing w:line="510" w:lineRule="exact"/>
        <w:jc w:val="center"/>
        <w:textAlignment w:val="auto"/>
        <w:rPr>
          <w:rFonts w:hint="eastAsia" w:ascii="仿宋_GB2312" w:hAnsi="仿宋_GB2312" w:eastAsia="仿宋_GB2312" w:cs="仿宋_GB2312"/>
          <w:sz w:val="32"/>
          <w:szCs w:val="32"/>
        </w:rPr>
      </w:pPr>
    </w:p>
    <w:p w14:paraId="799A45C0">
      <w:pPr>
        <w:keepNext w:val="0"/>
        <w:keepLines w:val="0"/>
        <w:pageBreakBefore w:val="0"/>
        <w:widowControl w:val="0"/>
        <w:kinsoku/>
        <w:wordWrap/>
        <w:overflowPunct/>
        <w:topLinePunct w:val="0"/>
        <w:autoSpaceDE/>
        <w:autoSpaceDN/>
        <w:bidi w:val="0"/>
        <w:adjustRightInd w:val="0"/>
        <w:snapToGrid w:val="0"/>
        <w:spacing w:line="510" w:lineRule="exact"/>
        <w:jc w:val="center"/>
        <w:textAlignment w:val="auto"/>
        <w:rPr>
          <w:rFonts w:hint="eastAsia" w:ascii="仿宋_GB2312" w:hAnsi="仿宋_GB2312" w:eastAsia="仿宋_GB2312" w:cs="仿宋_GB2312"/>
          <w:sz w:val="32"/>
          <w:szCs w:val="32"/>
        </w:rPr>
      </w:pPr>
    </w:p>
    <w:p w14:paraId="167E23C5">
      <w:pPr>
        <w:keepNext w:val="0"/>
        <w:keepLines w:val="0"/>
        <w:pageBreakBefore w:val="0"/>
        <w:widowControl w:val="0"/>
        <w:kinsoku/>
        <w:wordWrap/>
        <w:overflowPunct/>
        <w:topLinePunct w:val="0"/>
        <w:autoSpaceDE/>
        <w:autoSpaceDN/>
        <w:bidi w:val="0"/>
        <w:adjustRightInd w:val="0"/>
        <w:snapToGrid w:val="0"/>
        <w:spacing w:line="510" w:lineRule="exact"/>
        <w:jc w:val="center"/>
        <w:textAlignment w:val="auto"/>
        <w:rPr>
          <w:rFonts w:hint="eastAsia" w:ascii="仿宋_GB2312" w:hAnsi="仿宋_GB2312" w:eastAsia="仿宋_GB2312" w:cs="仿宋_GB2312"/>
          <w:sz w:val="32"/>
          <w:szCs w:val="32"/>
        </w:rPr>
      </w:pPr>
    </w:p>
    <w:p w14:paraId="1AAF44F2">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6FBB094E">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44D6F05C">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1B652440">
      <w:pPr>
        <w:keepNext w:val="0"/>
        <w:keepLines w:val="0"/>
        <w:pageBreakBefore w:val="0"/>
        <w:widowControl w:val="0"/>
        <w:kinsoku/>
        <w:wordWrap/>
        <w:overflowPunct/>
        <w:topLinePunct w:val="0"/>
        <w:autoSpaceDE/>
        <w:autoSpaceDN/>
        <w:bidi w:val="0"/>
        <w:adjustRightInd w:val="0"/>
        <w:snapToGrid w:val="0"/>
        <w:spacing w:line="480" w:lineRule="exact"/>
        <w:jc w:val="left"/>
        <w:rPr>
          <w:rFonts w:ascii="黑体" w:hAnsi="黑体" w:eastAsia="黑体" w:cs="黑体"/>
          <w:sz w:val="32"/>
          <w:szCs w:val="32"/>
        </w:rPr>
      </w:pPr>
      <w:r>
        <w:rPr>
          <w:rFonts w:hint="eastAsia" w:ascii="黑体" w:hAnsi="黑体" w:eastAsia="黑体" w:cs="黑体"/>
          <w:sz w:val="32"/>
          <w:szCs w:val="32"/>
        </w:rPr>
        <w:t>附件</w:t>
      </w:r>
    </w:p>
    <w:p w14:paraId="1133905E">
      <w:pPr>
        <w:keepNext w:val="0"/>
        <w:keepLines w:val="0"/>
        <w:pageBreakBefore w:val="0"/>
        <w:widowControl w:val="0"/>
        <w:kinsoku/>
        <w:wordWrap/>
        <w:overflowPunct/>
        <w:topLinePunct w:val="0"/>
        <w:autoSpaceDE/>
        <w:autoSpaceDN/>
        <w:bidi w:val="0"/>
        <w:adjustRightInd w:val="0"/>
        <w:snapToGrid w:val="0"/>
        <w:spacing w:line="480" w:lineRule="exact"/>
        <w:jc w:val="center"/>
        <w:rPr>
          <w:rFonts w:hint="eastAsia" w:ascii="方正小标宋_GBK" w:hAnsi="方正小标宋_GBK" w:eastAsia="方正小标宋_GBK" w:cs="方正小标宋_GBK"/>
          <w:b w:val="0"/>
          <w:bCs/>
          <w:sz w:val="32"/>
          <w:szCs w:val="32"/>
        </w:rPr>
      </w:pPr>
      <w:r>
        <w:rPr>
          <w:rFonts w:hint="eastAsia" w:ascii="方正小标宋_GBK" w:hAnsi="方正小标宋_GBK" w:eastAsia="方正小标宋_GBK" w:cs="方正小标宋_GBK"/>
          <w:b w:val="0"/>
          <w:bCs/>
          <w:sz w:val="36"/>
          <w:szCs w:val="36"/>
        </w:rPr>
        <w:t>查封（扣押）设施设备清单</w:t>
      </w:r>
    </w:p>
    <w:p w14:paraId="5D9BF875">
      <w:pPr>
        <w:keepNext w:val="0"/>
        <w:keepLines w:val="0"/>
        <w:pageBreakBefore w:val="0"/>
        <w:widowControl/>
        <w:shd w:val="clear"/>
        <w:kinsoku/>
        <w:wordWrap/>
        <w:overflowPunct/>
        <w:topLinePunct w:val="0"/>
        <w:autoSpaceDE/>
        <w:autoSpaceDN/>
        <w:bidi w:val="0"/>
        <w:adjustRightInd/>
        <w:snapToGrid/>
        <w:spacing w:line="240" w:lineRule="auto"/>
        <w:ind w:firstLine="0" w:firstLineChars="0"/>
        <w:rPr>
          <w:rFonts w:hint="default" w:ascii="Times New Roman" w:eastAsia="宋体"/>
          <w:sz w:val="21"/>
          <w:szCs w:val="24"/>
          <w:lang w:val="en-US" w:eastAsia="zh-CN"/>
        </w:rPr>
      </w:pPr>
    </w:p>
    <w:p w14:paraId="0CD85186">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当事人：江门市鸿丰金属表面处理有限公司</w:t>
      </w:r>
    </w:p>
    <w:p w14:paraId="01EB817B">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统一社会信用代码：91440703MA4UKE7707</w:t>
      </w:r>
    </w:p>
    <w:p w14:paraId="4C17B8AF">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rPr>
      </w:pPr>
      <w:r>
        <w:rPr>
          <w:rFonts w:hint="eastAsia" w:ascii="仿宋_GB2312" w:eastAsia="仿宋_GB2312"/>
          <w:sz w:val="32"/>
          <w:szCs w:val="32"/>
          <w:lang w:val="en-US" w:eastAsia="zh-CN"/>
        </w:rPr>
        <w:t>法定代表人：曾国柱</w:t>
      </w:r>
    </w:p>
    <w:p w14:paraId="7697F13A">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地址：江门市蓬江区棠下镇丰盛工业园西区A-10-4</w:t>
      </w:r>
    </w:p>
    <w:p w14:paraId="7C4FABB2">
      <w:pPr>
        <w:adjustRightInd w:val="0"/>
        <w:snapToGrid w:val="0"/>
        <w:jc w:val="center"/>
        <w:rPr>
          <w:rFonts w:hint="eastAsia" w:ascii="仿宋_GB2312" w:hAnsi="仿宋_GB2312" w:eastAsia="仿宋_GB2312" w:cs="仿宋_GB2312"/>
          <w:sz w:val="32"/>
          <w:szCs w:val="32"/>
        </w:rPr>
      </w:pPr>
    </w:p>
    <w:tbl>
      <w:tblPr>
        <w:tblStyle w:val="6"/>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832"/>
        <w:gridCol w:w="2308"/>
        <w:gridCol w:w="1080"/>
        <w:gridCol w:w="1800"/>
        <w:gridCol w:w="900"/>
      </w:tblGrid>
      <w:tr w14:paraId="43CAB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29246AB9">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序号</w:t>
            </w:r>
          </w:p>
        </w:tc>
        <w:tc>
          <w:tcPr>
            <w:tcW w:w="1832" w:type="dxa"/>
            <w:tcBorders>
              <w:top w:val="single" w:color="auto" w:sz="4" w:space="0"/>
              <w:left w:val="single" w:color="auto" w:sz="4" w:space="0"/>
              <w:bottom w:val="single" w:color="auto" w:sz="4" w:space="0"/>
              <w:right w:val="single" w:color="auto" w:sz="4" w:space="0"/>
            </w:tcBorders>
            <w:vAlign w:val="center"/>
          </w:tcPr>
          <w:p w14:paraId="4D8CF495">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设施设备</w:t>
            </w:r>
          </w:p>
          <w:p w14:paraId="3C0963D5">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名称</w:t>
            </w:r>
          </w:p>
        </w:tc>
        <w:tc>
          <w:tcPr>
            <w:tcW w:w="2308" w:type="dxa"/>
            <w:tcBorders>
              <w:top w:val="single" w:color="auto" w:sz="4" w:space="0"/>
              <w:left w:val="single" w:color="auto" w:sz="4" w:space="0"/>
              <w:bottom w:val="single" w:color="auto" w:sz="4" w:space="0"/>
              <w:right w:val="single" w:color="auto" w:sz="4" w:space="0"/>
            </w:tcBorders>
            <w:vAlign w:val="center"/>
          </w:tcPr>
          <w:p w14:paraId="44337B54">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规格或型号</w:t>
            </w:r>
          </w:p>
        </w:tc>
        <w:tc>
          <w:tcPr>
            <w:tcW w:w="1080" w:type="dxa"/>
            <w:tcBorders>
              <w:top w:val="single" w:color="auto" w:sz="4" w:space="0"/>
              <w:left w:val="single" w:color="auto" w:sz="4" w:space="0"/>
              <w:bottom w:val="single" w:color="auto" w:sz="4" w:space="0"/>
              <w:right w:val="single" w:color="auto" w:sz="4" w:space="0"/>
            </w:tcBorders>
            <w:vAlign w:val="center"/>
          </w:tcPr>
          <w:p w14:paraId="3D44AD32">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数量</w:t>
            </w:r>
          </w:p>
        </w:tc>
        <w:tc>
          <w:tcPr>
            <w:tcW w:w="1800" w:type="dxa"/>
            <w:tcBorders>
              <w:top w:val="single" w:color="auto" w:sz="4" w:space="0"/>
              <w:left w:val="single" w:color="auto" w:sz="4" w:space="0"/>
              <w:bottom w:val="single" w:color="auto" w:sz="4" w:space="0"/>
              <w:right w:val="single" w:color="auto" w:sz="4" w:space="0"/>
            </w:tcBorders>
            <w:vAlign w:val="center"/>
          </w:tcPr>
          <w:p w14:paraId="38CCD638">
            <w:pPr>
              <w:adjustRightInd w:val="0"/>
              <w:snapToGrid w:val="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生产单位</w:t>
            </w:r>
          </w:p>
        </w:tc>
        <w:tc>
          <w:tcPr>
            <w:tcW w:w="900" w:type="dxa"/>
            <w:tcBorders>
              <w:top w:val="single" w:color="auto" w:sz="4" w:space="0"/>
              <w:left w:val="single" w:color="auto" w:sz="4" w:space="0"/>
              <w:bottom w:val="single" w:color="auto" w:sz="4" w:space="0"/>
              <w:right w:val="single" w:color="auto" w:sz="4" w:space="0"/>
            </w:tcBorders>
            <w:vAlign w:val="center"/>
          </w:tcPr>
          <w:p w14:paraId="4350C604">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备注</w:t>
            </w:r>
          </w:p>
        </w:tc>
      </w:tr>
      <w:tr w14:paraId="7D877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30E0556A">
            <w:pPr>
              <w:adjustRightInd w:val="0"/>
              <w:snapToGrid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  </w:t>
            </w:r>
          </w:p>
        </w:tc>
        <w:tc>
          <w:tcPr>
            <w:tcW w:w="1832" w:type="dxa"/>
            <w:tcBorders>
              <w:top w:val="single" w:color="auto" w:sz="4" w:space="0"/>
              <w:left w:val="single" w:color="auto" w:sz="4" w:space="0"/>
              <w:bottom w:val="single" w:color="auto" w:sz="4" w:space="0"/>
              <w:right w:val="single" w:color="auto" w:sz="4" w:space="0"/>
            </w:tcBorders>
            <w:vAlign w:val="center"/>
          </w:tcPr>
          <w:p w14:paraId="4E22B5F5">
            <w:pPr>
              <w:pStyle w:val="3"/>
              <w:rPr>
                <w:rFonts w:hint="eastAsia" w:ascii="仿宋_GB2312" w:hAnsi="仿宋_GB2312" w:eastAsia="仿宋_GB2312" w:cs="仿宋_GB2312"/>
                <w:sz w:val="30"/>
                <w:szCs w:val="30"/>
                <w:lang w:val="en-US" w:eastAsia="zh-CN"/>
              </w:rPr>
            </w:pPr>
            <w:r>
              <w:rPr>
                <w:rFonts w:hint="eastAsia" w:eastAsia="仿宋_GB2312" w:asciiTheme="minorEastAsia" w:hAnsiTheme="minorEastAsia"/>
                <w:szCs w:val="21"/>
                <w:lang w:val="en-US" w:eastAsia="zh-CN"/>
              </w:rPr>
              <w:t>氧化生产线</w:t>
            </w:r>
          </w:p>
        </w:tc>
        <w:tc>
          <w:tcPr>
            <w:tcW w:w="2308" w:type="dxa"/>
            <w:tcBorders>
              <w:top w:val="single" w:color="auto" w:sz="4" w:space="0"/>
              <w:left w:val="single" w:color="auto" w:sz="4" w:space="0"/>
              <w:bottom w:val="single" w:color="auto" w:sz="4" w:space="0"/>
              <w:right w:val="single" w:color="auto" w:sz="4" w:space="0"/>
            </w:tcBorders>
            <w:vAlign w:val="center"/>
          </w:tcPr>
          <w:p w14:paraId="41A35FD5">
            <w:pPr>
              <w:adjustRightInd w:val="0"/>
              <w:snapToGrid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tc>
        <w:tc>
          <w:tcPr>
            <w:tcW w:w="1080" w:type="dxa"/>
            <w:tcBorders>
              <w:top w:val="single" w:color="auto" w:sz="4" w:space="0"/>
              <w:left w:val="single" w:color="auto" w:sz="4" w:space="0"/>
              <w:bottom w:val="single" w:color="auto" w:sz="4" w:space="0"/>
              <w:right w:val="single" w:color="auto" w:sz="4" w:space="0"/>
            </w:tcBorders>
            <w:vAlign w:val="center"/>
          </w:tcPr>
          <w:p w14:paraId="707CB8F4">
            <w:pPr>
              <w:adjustRightInd w:val="0"/>
              <w:snapToGrid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3</w:t>
            </w:r>
          </w:p>
        </w:tc>
        <w:tc>
          <w:tcPr>
            <w:tcW w:w="1800" w:type="dxa"/>
            <w:tcBorders>
              <w:top w:val="single" w:color="auto" w:sz="4" w:space="0"/>
              <w:left w:val="single" w:color="auto" w:sz="4" w:space="0"/>
              <w:bottom w:val="single" w:color="auto" w:sz="4" w:space="0"/>
              <w:right w:val="single" w:color="auto" w:sz="4" w:space="0"/>
            </w:tcBorders>
            <w:vAlign w:val="center"/>
          </w:tcPr>
          <w:p w14:paraId="51D80DB6">
            <w:pPr>
              <w:adjustRightInd w:val="0"/>
              <w:snapToGrid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tc>
        <w:tc>
          <w:tcPr>
            <w:tcW w:w="900" w:type="dxa"/>
            <w:tcBorders>
              <w:top w:val="single" w:color="auto" w:sz="4" w:space="0"/>
              <w:left w:val="single" w:color="auto" w:sz="4" w:space="0"/>
              <w:bottom w:val="single" w:color="auto" w:sz="4" w:space="0"/>
              <w:right w:val="single" w:color="auto" w:sz="4" w:space="0"/>
            </w:tcBorders>
            <w:vAlign w:val="center"/>
          </w:tcPr>
          <w:p w14:paraId="74B290E5">
            <w:pPr>
              <w:adjustRightInd w:val="0"/>
              <w:snapToGrid w:val="0"/>
              <w:jc w:val="center"/>
              <w:rPr>
                <w:rFonts w:hint="eastAsia" w:ascii="仿宋_GB2312" w:hAnsi="仿宋_GB2312" w:eastAsia="仿宋_GB2312" w:cs="仿宋_GB2312"/>
                <w:sz w:val="32"/>
                <w:szCs w:val="32"/>
              </w:rPr>
            </w:pPr>
            <w:bookmarkStart w:id="0" w:name="_GoBack"/>
            <w:bookmarkEnd w:id="0"/>
          </w:p>
        </w:tc>
      </w:tr>
    </w:tbl>
    <w:p w14:paraId="28DA65B3">
      <w:pPr>
        <w:adjustRightInd w:val="0"/>
        <w:snapToGrid w:val="0"/>
        <w:rPr>
          <w:rFonts w:hint="eastAsia" w:ascii="仿宋_GB2312" w:hAnsi="仿宋_GB2312" w:eastAsia="仿宋_GB2312" w:cs="仿宋_GB2312"/>
          <w:sz w:val="32"/>
          <w:szCs w:val="32"/>
        </w:rPr>
      </w:pPr>
    </w:p>
    <w:p w14:paraId="6DE3707A">
      <w:pPr>
        <w:adjustRightInd w:val="0"/>
        <w:snapToGrid w:val="0"/>
        <w:rPr>
          <w:rFonts w:hint="eastAsia" w:ascii="仿宋_GB2312" w:hAnsi="仿宋_GB2312" w:eastAsia="仿宋_GB2312" w:cs="仿宋_GB2312"/>
          <w:sz w:val="32"/>
          <w:szCs w:val="32"/>
          <w:vertAlign w:val="subscript"/>
        </w:rPr>
      </w:pPr>
      <w:r>
        <w:rPr>
          <w:rFonts w:hint="eastAsia" w:ascii="仿宋_GB2312" w:hAnsi="仿宋_GB2312" w:eastAsia="仿宋_GB2312" w:cs="仿宋_GB2312"/>
          <w:sz w:val="32"/>
          <w:szCs w:val="32"/>
        </w:rPr>
        <w:t>以上清单，是否与实物一致：</w:t>
      </w:r>
      <w:r>
        <w:rPr>
          <w:rFonts w:hint="eastAsia" w:ascii="仿宋_GB2312" w:hAnsi="仿宋_GB2312" w:eastAsia="仿宋_GB2312" w:cs="仿宋_GB2312"/>
          <w:sz w:val="32"/>
          <w:szCs w:val="32"/>
          <w:vertAlign w:val="subscript"/>
        </w:rPr>
        <w:t>------------------------------------------- ------ ----</w:t>
      </w:r>
    </w:p>
    <w:p w14:paraId="7DCEBA88">
      <w:pPr>
        <w:adjustRightInd w:val="0"/>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当事人（现场负责人）签名：</w:t>
      </w:r>
      <w:r>
        <w:rPr>
          <w:rFonts w:hint="eastAsia" w:ascii="仿宋_GB2312" w:hAnsi="仿宋_GB2312" w:eastAsia="仿宋_GB2312" w:cs="仿宋_GB2312"/>
          <w:sz w:val="32"/>
          <w:szCs w:val="32"/>
          <w:vertAlign w:val="subscript"/>
        </w:rPr>
        <w:t>-----------------------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日</w:t>
      </w:r>
    </w:p>
    <w:p w14:paraId="47A81ECD">
      <w:pPr>
        <w:adjustRightInd w:val="0"/>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执法人员签名及执法证号：</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vertAlign w:val="subscript"/>
        </w:rPr>
        <w:t>-----------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日</w:t>
      </w:r>
    </w:p>
    <w:p w14:paraId="2AFFED4F">
      <w:pPr>
        <w:adjustRightInd w:val="0"/>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vertAlign w:val="subscript"/>
          <w:lang w:val="en-US" w:eastAsia="zh-CN"/>
        </w:rPr>
        <w:t xml:space="preserve"> </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vertAlign w:val="subscript"/>
          <w:lang w:val="en-US" w:eastAsia="zh-CN"/>
        </w:rPr>
        <w:t xml:space="preserve">  </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日</w:t>
      </w:r>
    </w:p>
    <w:p w14:paraId="1CC04CF7">
      <w:pPr>
        <w:adjustRightInd w:val="0"/>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见证人签名及身份：</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vertAlign w:val="subscript"/>
          <w:lang w:val="en-US" w:eastAsia="zh-CN"/>
        </w:rPr>
        <w:t xml:space="preserve">     </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日</w:t>
      </w:r>
    </w:p>
    <w:sectPr>
      <w:headerReference r:id="rId3" w:type="default"/>
      <w:footerReference r:id="rId4" w:type="default"/>
      <w:pgSz w:w="11906" w:h="16838"/>
      <w:pgMar w:top="2098" w:right="1588" w:bottom="1984" w:left="1588" w:header="851" w:footer="1587"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文鼎CS大宋">
    <w:altName w:val="宋体"/>
    <w:panose1 w:val="00000000000000000000"/>
    <w:charset w:val="86"/>
    <w:family w:val="modern"/>
    <w:pitch w:val="default"/>
    <w:sig w:usb0="00000000" w:usb1="00000000" w:usb2="0000001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C7CFF1">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B595A8">
                          <w:pPr>
                            <w:snapToGrid w:val="0"/>
                            <w:rPr>
                              <w:sz w:val="18"/>
                            </w:rPr>
                          </w:pPr>
                          <w:r>
                            <w:rPr>
                              <w:rFonts w:hint="default" w:ascii="Times New Roman" w:hAnsi="Times New Roman" w:eastAsia="仿宋_GB2312" w:cs="Times New Roman"/>
                              <w:sz w:val="24"/>
                              <w:szCs w:val="40"/>
                            </w:rPr>
                            <w:fldChar w:fldCharType="begin"/>
                          </w:r>
                          <w:r>
                            <w:rPr>
                              <w:rFonts w:hint="default" w:ascii="Times New Roman" w:hAnsi="Times New Roman" w:eastAsia="仿宋_GB2312" w:cs="Times New Roman"/>
                              <w:sz w:val="24"/>
                              <w:szCs w:val="40"/>
                            </w:rPr>
                            <w:instrText xml:space="preserve"> PAGE  \* MERGEFORMAT </w:instrText>
                          </w:r>
                          <w:r>
                            <w:rPr>
                              <w:rFonts w:hint="default" w:ascii="Times New Roman" w:hAnsi="Times New Roman" w:eastAsia="仿宋_GB2312" w:cs="Times New Roman"/>
                              <w:sz w:val="24"/>
                              <w:szCs w:val="40"/>
                            </w:rPr>
                            <w:fldChar w:fldCharType="separate"/>
                          </w:r>
                          <w:r>
                            <w:rPr>
                              <w:rFonts w:hint="default" w:ascii="Times New Roman" w:hAnsi="Times New Roman" w:eastAsia="仿宋_GB2312" w:cs="Times New Roman"/>
                              <w:sz w:val="24"/>
                              <w:szCs w:val="40"/>
                            </w:rPr>
                            <w:t>- 3 -</w:t>
                          </w:r>
                          <w:r>
                            <w:rPr>
                              <w:rFonts w:hint="default" w:ascii="Times New Roman" w:hAnsi="Times New Roman" w:eastAsia="仿宋_GB2312" w:cs="Times New Roman"/>
                              <w:sz w:val="24"/>
                              <w:szCs w:val="4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9B595A8">
                    <w:pPr>
                      <w:snapToGrid w:val="0"/>
                      <w:rPr>
                        <w:sz w:val="18"/>
                      </w:rPr>
                    </w:pPr>
                    <w:r>
                      <w:rPr>
                        <w:rFonts w:hint="default" w:ascii="Times New Roman" w:hAnsi="Times New Roman" w:eastAsia="仿宋_GB2312" w:cs="Times New Roman"/>
                        <w:sz w:val="24"/>
                        <w:szCs w:val="40"/>
                      </w:rPr>
                      <w:fldChar w:fldCharType="begin"/>
                    </w:r>
                    <w:r>
                      <w:rPr>
                        <w:rFonts w:hint="default" w:ascii="Times New Roman" w:hAnsi="Times New Roman" w:eastAsia="仿宋_GB2312" w:cs="Times New Roman"/>
                        <w:sz w:val="24"/>
                        <w:szCs w:val="40"/>
                      </w:rPr>
                      <w:instrText xml:space="preserve"> PAGE  \* MERGEFORMAT </w:instrText>
                    </w:r>
                    <w:r>
                      <w:rPr>
                        <w:rFonts w:hint="default" w:ascii="Times New Roman" w:hAnsi="Times New Roman" w:eastAsia="仿宋_GB2312" w:cs="Times New Roman"/>
                        <w:sz w:val="24"/>
                        <w:szCs w:val="40"/>
                      </w:rPr>
                      <w:fldChar w:fldCharType="separate"/>
                    </w:r>
                    <w:r>
                      <w:rPr>
                        <w:rFonts w:hint="default" w:ascii="Times New Roman" w:hAnsi="Times New Roman" w:eastAsia="仿宋_GB2312" w:cs="Times New Roman"/>
                        <w:sz w:val="24"/>
                        <w:szCs w:val="40"/>
                      </w:rPr>
                      <w:t>- 3 -</w:t>
                    </w:r>
                    <w:r>
                      <w:rPr>
                        <w:rFonts w:hint="default" w:ascii="Times New Roman" w:hAnsi="Times New Roman" w:eastAsia="仿宋_GB2312" w:cs="Times New Roman"/>
                        <w:sz w:val="24"/>
                        <w:szCs w:val="40"/>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6D7652">
    <w:pPr>
      <w:pStyle w:val="5"/>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yYWMyZmMyZmJjMjg4ZDMwNjVjNjQ4YjE4YjQ5ZWYifQ=="/>
  </w:docVars>
  <w:rsids>
    <w:rsidRoot w:val="00746154"/>
    <w:rsid w:val="00140731"/>
    <w:rsid w:val="002A0D0D"/>
    <w:rsid w:val="003645F4"/>
    <w:rsid w:val="00433064"/>
    <w:rsid w:val="00494BDC"/>
    <w:rsid w:val="00494FAF"/>
    <w:rsid w:val="004D310A"/>
    <w:rsid w:val="005948F4"/>
    <w:rsid w:val="00642B2E"/>
    <w:rsid w:val="00673591"/>
    <w:rsid w:val="006B6911"/>
    <w:rsid w:val="00746154"/>
    <w:rsid w:val="00777769"/>
    <w:rsid w:val="007D0C7B"/>
    <w:rsid w:val="007D579C"/>
    <w:rsid w:val="00A02CE6"/>
    <w:rsid w:val="00A540E0"/>
    <w:rsid w:val="00BF4C1E"/>
    <w:rsid w:val="00C03126"/>
    <w:rsid w:val="00C93C86"/>
    <w:rsid w:val="00DA2E68"/>
    <w:rsid w:val="00DB71A9"/>
    <w:rsid w:val="00DD184C"/>
    <w:rsid w:val="00EA5995"/>
    <w:rsid w:val="014321DA"/>
    <w:rsid w:val="014F4799"/>
    <w:rsid w:val="0321286B"/>
    <w:rsid w:val="039A33D4"/>
    <w:rsid w:val="045B45C7"/>
    <w:rsid w:val="04617828"/>
    <w:rsid w:val="055B1C88"/>
    <w:rsid w:val="059A12A9"/>
    <w:rsid w:val="05CB253D"/>
    <w:rsid w:val="0687098C"/>
    <w:rsid w:val="07083289"/>
    <w:rsid w:val="072A3039"/>
    <w:rsid w:val="093F51A4"/>
    <w:rsid w:val="0B776C54"/>
    <w:rsid w:val="0CEB5969"/>
    <w:rsid w:val="0EF80AE4"/>
    <w:rsid w:val="0F546485"/>
    <w:rsid w:val="111E393A"/>
    <w:rsid w:val="1292643A"/>
    <w:rsid w:val="149E5FC3"/>
    <w:rsid w:val="14FE7159"/>
    <w:rsid w:val="18267C51"/>
    <w:rsid w:val="18BC5B0D"/>
    <w:rsid w:val="19602B2B"/>
    <w:rsid w:val="1BB6138F"/>
    <w:rsid w:val="1BF027A7"/>
    <w:rsid w:val="1C876FA1"/>
    <w:rsid w:val="1D5C75F4"/>
    <w:rsid w:val="1E702F4D"/>
    <w:rsid w:val="1F3522F8"/>
    <w:rsid w:val="1FC6270C"/>
    <w:rsid w:val="20517888"/>
    <w:rsid w:val="21E37712"/>
    <w:rsid w:val="25466EF6"/>
    <w:rsid w:val="25894C63"/>
    <w:rsid w:val="28053705"/>
    <w:rsid w:val="28A91D04"/>
    <w:rsid w:val="28D15E0E"/>
    <w:rsid w:val="2AD02FF7"/>
    <w:rsid w:val="2B6C1B4F"/>
    <w:rsid w:val="2D1F1DE5"/>
    <w:rsid w:val="2E6548DD"/>
    <w:rsid w:val="2E9A158B"/>
    <w:rsid w:val="2ED1269F"/>
    <w:rsid w:val="328A04E3"/>
    <w:rsid w:val="33EA5EBF"/>
    <w:rsid w:val="363F1045"/>
    <w:rsid w:val="3653439F"/>
    <w:rsid w:val="373844F7"/>
    <w:rsid w:val="39A3325C"/>
    <w:rsid w:val="3AE10222"/>
    <w:rsid w:val="3AEF11C5"/>
    <w:rsid w:val="3C9545C5"/>
    <w:rsid w:val="3E000321"/>
    <w:rsid w:val="3ED629F6"/>
    <w:rsid w:val="3F000675"/>
    <w:rsid w:val="3F347DC3"/>
    <w:rsid w:val="3FA70559"/>
    <w:rsid w:val="406B5890"/>
    <w:rsid w:val="411B6707"/>
    <w:rsid w:val="423D1846"/>
    <w:rsid w:val="430E219D"/>
    <w:rsid w:val="43505326"/>
    <w:rsid w:val="43E42415"/>
    <w:rsid w:val="45E71A2E"/>
    <w:rsid w:val="4AF365DD"/>
    <w:rsid w:val="4B017A78"/>
    <w:rsid w:val="4F0E65C9"/>
    <w:rsid w:val="51732E0C"/>
    <w:rsid w:val="51C013F6"/>
    <w:rsid w:val="51FC2007"/>
    <w:rsid w:val="53083527"/>
    <w:rsid w:val="54835DDC"/>
    <w:rsid w:val="55FF0010"/>
    <w:rsid w:val="56DC1ECF"/>
    <w:rsid w:val="57106E4E"/>
    <w:rsid w:val="58C257CD"/>
    <w:rsid w:val="5BC12E3C"/>
    <w:rsid w:val="5C1B73D1"/>
    <w:rsid w:val="5C5557D1"/>
    <w:rsid w:val="5DB72B7F"/>
    <w:rsid w:val="5DCF5051"/>
    <w:rsid w:val="5EF16275"/>
    <w:rsid w:val="5EFD2462"/>
    <w:rsid w:val="5F11044E"/>
    <w:rsid w:val="60697A97"/>
    <w:rsid w:val="608851B5"/>
    <w:rsid w:val="6161280C"/>
    <w:rsid w:val="62CE26D5"/>
    <w:rsid w:val="6351173E"/>
    <w:rsid w:val="639008B1"/>
    <w:rsid w:val="63C50706"/>
    <w:rsid w:val="6586178F"/>
    <w:rsid w:val="684A6664"/>
    <w:rsid w:val="689B4E85"/>
    <w:rsid w:val="69AB2DA8"/>
    <w:rsid w:val="6A261389"/>
    <w:rsid w:val="6B2C4D44"/>
    <w:rsid w:val="6BBB40F8"/>
    <w:rsid w:val="6E9452AA"/>
    <w:rsid w:val="6FB23BA0"/>
    <w:rsid w:val="6FB27214"/>
    <w:rsid w:val="70207B89"/>
    <w:rsid w:val="735663EA"/>
    <w:rsid w:val="73FA74E5"/>
    <w:rsid w:val="741337A0"/>
    <w:rsid w:val="747A72FD"/>
    <w:rsid w:val="74C7677D"/>
    <w:rsid w:val="754F1411"/>
    <w:rsid w:val="75677D97"/>
    <w:rsid w:val="774409D9"/>
    <w:rsid w:val="78E46EC4"/>
    <w:rsid w:val="79F843E6"/>
    <w:rsid w:val="7A255CDA"/>
    <w:rsid w:val="7CAF72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semiHidden/>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9"/>
    <w:unhideWhenUsed/>
    <w:qFormat/>
    <w:uiPriority w:val="99"/>
    <w:pPr>
      <w:tabs>
        <w:tab w:val="center" w:pos="4153"/>
        <w:tab w:val="right" w:pos="8306"/>
      </w:tabs>
      <w:snapToGrid w:val="0"/>
      <w:jc w:val="left"/>
    </w:pPr>
    <w:rPr>
      <w:rFonts w:ascii="Calibri" w:hAnsi="Calibri"/>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B20BBC3-DD4E-4079-9CF2-54A6E473928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2139</Words>
  <Characters>2517</Characters>
  <Lines>9</Lines>
  <Paragraphs>2</Paragraphs>
  <TotalTime>13</TotalTime>
  <ScaleCrop>false</ScaleCrop>
  <LinksUpToDate>false</LinksUpToDate>
  <CharactersWithSpaces>2634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2018-03-19T07:08:00Z</dcterms:created>
  <dc:creator>简永乐</dc:creator>
  <cp:lastModifiedBy>简某某</cp:lastModifiedBy>
  <cp:lastPrinted>2024-06-25T07:22:00Z</cp:lastPrinted>
  <dcterms:modified xsi:type="dcterms:W3CDTF">2026-07-30T02:22:15Z</dcterms:modified>
  <dc:title>江门市蓬江区环境保护局文件</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SaveFontToCloudKey">
    <vt:lpwstr>409951101_cloud</vt:lpwstr>
  </property>
  <property fmtid="{D5CDD505-2E9C-101B-9397-08002B2CF9AE}" pid="4" name="ICV">
    <vt:lpwstr>9B9893C20AD349D58AFCD86C6247595C</vt:lpwstr>
  </property>
  <property fmtid="{D5CDD505-2E9C-101B-9397-08002B2CF9AE}" pid="5" name="KSOTemplateDocerSaveRecord">
    <vt:lpwstr>eyJoZGlkIjoiNDI2NTAyOGM4YjZjZmI2YTIzYjdhOGUzODRiNzI3OGQiLCJ1c2VySWQiOiI0MDk5NTExMDEifQ==</vt:lpwstr>
  </property>
</Properties>
</file>