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97D068">
      <w:pPr>
        <w:keepNext w:val="0"/>
        <w:keepLines w:val="0"/>
        <w:pageBreakBefore w:val="0"/>
        <w:widowControl w:val="0"/>
        <w:kinsoku/>
        <w:overflowPunct/>
        <w:topLinePunct w:val="0"/>
        <w:autoSpaceDE/>
        <w:autoSpaceDN/>
        <w:bidi w:val="0"/>
        <w:spacing w:line="540" w:lineRule="exact"/>
        <w:jc w:val="center"/>
        <w:textAlignment w:val="auto"/>
        <w:rPr>
          <w:rFonts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sz w:val="44"/>
          <w:szCs w:val="44"/>
        </w:rPr>
        <w:t>江门市生态环境局</w:t>
      </w:r>
    </w:p>
    <w:p w14:paraId="4BBF0B51">
      <w:pPr>
        <w:keepNext w:val="0"/>
        <w:keepLines w:val="0"/>
        <w:pageBreakBefore w:val="0"/>
        <w:overflowPunct/>
        <w:topLinePunct w:val="0"/>
        <w:bidi w:val="0"/>
        <w:spacing w:line="54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责令改正违法行为决定书</w:t>
      </w:r>
    </w:p>
    <w:p w14:paraId="7CF35125">
      <w:pPr>
        <w:keepNext w:val="0"/>
        <w:keepLines w:val="0"/>
        <w:pageBreakBefore w:val="0"/>
        <w:overflowPunct/>
        <w:topLinePunct w:val="0"/>
        <w:bidi w:val="0"/>
        <w:spacing w:line="540" w:lineRule="exact"/>
      </w:pPr>
    </w:p>
    <w:p w14:paraId="54736BF9">
      <w:pPr>
        <w:keepNext w:val="0"/>
        <w:keepLines w:val="0"/>
        <w:pageBreakBefore w:val="0"/>
        <w:wordWrap w:val="0"/>
        <w:overflowPunct/>
        <w:topLinePunct w:val="0"/>
        <w:bidi w:val="0"/>
        <w:spacing w:line="540" w:lineRule="exact"/>
        <w:jc w:val="right"/>
        <w:rPr>
          <w:rFonts w:ascii="仿宋_GB2312" w:hAnsi="仿宋_GB2312" w:eastAsia="仿宋_GB2312" w:cs="仿宋_GB2312"/>
          <w:sz w:val="32"/>
          <w:szCs w:val="32"/>
        </w:rPr>
      </w:pPr>
      <w:r>
        <w:rPr>
          <w:rFonts w:hint="eastAsia" w:ascii="仿宋_GB2312" w:hAnsi="仿宋_GB2312" w:eastAsia="仿宋_GB2312" w:cs="仿宋_GB2312"/>
          <w:spacing w:val="-1"/>
          <w:sz w:val="32"/>
          <w:szCs w:val="32"/>
        </w:rPr>
        <w:t>江蓬环改〔202</w:t>
      </w:r>
      <w:r>
        <w:rPr>
          <w:rFonts w:hint="eastAsia" w:ascii="仿宋_GB2312" w:hAnsi="仿宋_GB2312" w:eastAsia="仿宋_GB2312" w:cs="仿宋_GB2312"/>
          <w:spacing w:val="-1"/>
          <w:sz w:val="32"/>
          <w:szCs w:val="32"/>
          <w:lang w:val="en-US" w:eastAsia="zh-CN"/>
        </w:rPr>
        <w:t>6</w:t>
      </w:r>
      <w:r>
        <w:rPr>
          <w:rFonts w:hint="eastAsia" w:ascii="仿宋_GB2312" w:hAnsi="仿宋_GB2312" w:eastAsia="仿宋_GB2312" w:cs="仿宋_GB2312"/>
          <w:spacing w:val="-1"/>
          <w:sz w:val="32"/>
          <w:szCs w:val="32"/>
        </w:rPr>
        <w:t>〕</w:t>
      </w:r>
      <w:r>
        <w:rPr>
          <w:rFonts w:hint="eastAsia" w:ascii="仿宋_GB2312" w:hAnsi="仿宋_GB2312" w:eastAsia="仿宋_GB2312" w:cs="仿宋_GB2312"/>
          <w:spacing w:val="-1"/>
          <w:sz w:val="32"/>
          <w:szCs w:val="32"/>
          <w:lang w:val="en-US" w:eastAsia="zh-CN"/>
        </w:rPr>
        <w:t>32</w:t>
      </w:r>
      <w:r>
        <w:rPr>
          <w:rFonts w:hint="eastAsia" w:ascii="仿宋_GB2312" w:hAnsi="仿宋_GB2312" w:eastAsia="仿宋_GB2312" w:cs="仿宋_GB2312"/>
          <w:spacing w:val="-1"/>
          <w:sz w:val="32"/>
          <w:szCs w:val="32"/>
        </w:rPr>
        <w:t>号</w:t>
      </w:r>
    </w:p>
    <w:p w14:paraId="482F7713">
      <w:pPr>
        <w:keepNext w:val="0"/>
        <w:keepLines w:val="0"/>
        <w:pageBreakBefore w:val="0"/>
        <w:overflowPunct/>
        <w:topLinePunct w:val="0"/>
        <w:bidi w:val="0"/>
        <w:spacing w:line="540" w:lineRule="exact"/>
        <w:rPr>
          <w:rFonts w:hint="eastAsia" w:ascii="仿宋_GB2312" w:hAnsi="仿宋_GB2312" w:eastAsia="仿宋_GB2312" w:cs="仿宋_GB2312"/>
          <w:sz w:val="32"/>
          <w:szCs w:val="32"/>
        </w:rPr>
      </w:pPr>
    </w:p>
    <w:p w14:paraId="0032DDDA">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当事人：江门市际云灯饰有限公司</w:t>
      </w:r>
    </w:p>
    <w:p w14:paraId="138F03D2">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统一社会信用代码：91440703MA54G9EJ6C</w:t>
      </w:r>
    </w:p>
    <w:p w14:paraId="1B165416">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法定代表人：李文群</w:t>
      </w:r>
    </w:p>
    <w:p w14:paraId="05609824">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地址：江门市蓬江区荷塘镇中兴四路16号首层自编01</w:t>
      </w:r>
    </w:p>
    <w:p w14:paraId="713E89EA">
      <w:pPr>
        <w:keepNext w:val="0"/>
        <w:keepLines w:val="0"/>
        <w:pageBreakBefore w:val="0"/>
        <w:overflowPunct/>
        <w:topLinePunct w:val="0"/>
        <w:autoSpaceDE/>
        <w:autoSpaceDN/>
        <w:bidi w:val="0"/>
        <w:spacing w:line="540" w:lineRule="exact"/>
        <w:rPr>
          <w:rFonts w:ascii="黑体" w:hAnsi="黑体" w:eastAsia="黑体" w:cs="黑体"/>
          <w:spacing w:val="8"/>
          <w:position w:val="4"/>
          <w:sz w:val="32"/>
          <w:szCs w:val="32"/>
        </w:rPr>
      </w:pPr>
    </w:p>
    <w:p w14:paraId="29FAE417">
      <w:pPr>
        <w:keepNext w:val="0"/>
        <w:keepLines w:val="0"/>
        <w:pageBreakBefore w:val="0"/>
        <w:overflowPunct/>
        <w:topLinePunct w:val="0"/>
        <w:autoSpaceDE/>
        <w:autoSpaceDN/>
        <w:bidi w:val="0"/>
        <w:spacing w:line="540" w:lineRule="exact"/>
        <w:ind w:firstLine="672" w:firstLineChars="200"/>
        <w:rPr>
          <w:rFonts w:ascii="黑体" w:hAnsi="黑体" w:eastAsia="黑体" w:cs="黑体"/>
          <w:sz w:val="32"/>
          <w:szCs w:val="32"/>
        </w:rPr>
      </w:pPr>
      <w:r>
        <w:rPr>
          <w:rFonts w:ascii="黑体" w:hAnsi="黑体" w:eastAsia="黑体" w:cs="黑体"/>
          <w:spacing w:val="8"/>
          <w:position w:val="4"/>
          <w:sz w:val="32"/>
          <w:szCs w:val="32"/>
        </w:rPr>
        <w:t>一</w:t>
      </w:r>
      <w:r>
        <w:rPr>
          <w:rFonts w:ascii="黑体" w:hAnsi="黑体" w:eastAsia="黑体" w:cs="黑体"/>
          <w:spacing w:val="5"/>
          <w:position w:val="4"/>
          <w:sz w:val="32"/>
          <w:szCs w:val="32"/>
        </w:rPr>
        <w:t>、</w:t>
      </w:r>
      <w:r>
        <w:rPr>
          <w:rFonts w:ascii="黑体" w:hAnsi="黑体" w:eastAsia="黑体" w:cs="黑体"/>
          <w:spacing w:val="4"/>
          <w:position w:val="4"/>
          <w:sz w:val="32"/>
          <w:szCs w:val="32"/>
        </w:rPr>
        <w:t>环境违法事实和证据</w:t>
      </w:r>
    </w:p>
    <w:p w14:paraId="166B364D">
      <w:pPr>
        <w:keepNext w:val="0"/>
        <w:keepLines w:val="0"/>
        <w:pageBreakBefore w:val="0"/>
        <w:overflowPunct/>
        <w:topLinePunct w:val="0"/>
        <w:autoSpaceDE/>
        <w:autoSpaceDN/>
        <w:bidi w:val="0"/>
        <w:spacing w:line="54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2026年6月12日，我局执法人员对你单位进行现场检查，发现你单位存在以下环境违法行为：</w:t>
      </w:r>
    </w:p>
    <w:p w14:paraId="70342502">
      <w:pPr>
        <w:keepNext w:val="0"/>
        <w:keepLines w:val="0"/>
        <w:pageBreakBefore w:val="0"/>
        <w:overflowPunct/>
        <w:topLinePunct w:val="0"/>
        <w:autoSpaceDE/>
        <w:autoSpaceDN/>
        <w:bidi w:val="0"/>
        <w:spacing w:line="54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你单位主要从事金属表面处理项目，已取得《排污许可证》（编号：91440703MA54G9EJ6C001P）。我局委托XX有限公司对你单位废水排放口（DW001）进行采样检测，经核实你单位外排生产废水最终排向污水处理厂，近六个月的废水日排放量约为2.8吨。根据2026年7月17日移交的《检测报告》（报告号：JMCW26061201）显示，你单位外排废水的检测结果中氟化物检测值为96.6mg/L，超出你单位排污许可证中氟化物（以F-计）的许可排放浓度限值20mg/L，你单位外排废水中氟化物超标3.83倍，即你单位存在超过载明的许可排放浓度排放水污染物的违法行为。</w:t>
      </w:r>
    </w:p>
    <w:p w14:paraId="65936495">
      <w:pPr>
        <w:keepNext w:val="0"/>
        <w:keepLines w:val="0"/>
        <w:pageBreakBefore w:val="0"/>
        <w:overflowPunct/>
        <w:topLinePunct w:val="0"/>
        <w:autoSpaceDE/>
        <w:autoSpaceDN/>
        <w:bidi w:val="0"/>
        <w:spacing w:line="540" w:lineRule="exact"/>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2026年8月17日，你单位向我局提交《检测报告》（报告编号：DLGD-26-0722-JP47），根据报告结果显示，你单位已实现达标排放，即你单位已主动改正违法行为。</w:t>
      </w:r>
    </w:p>
    <w:p w14:paraId="17C3412A">
      <w:pPr>
        <w:keepNext w:val="0"/>
        <w:keepLines w:val="0"/>
        <w:pageBreakBefore w:val="0"/>
        <w:overflowPunct/>
        <w:topLinePunct w:val="0"/>
        <w:autoSpaceDE/>
        <w:autoSpaceDN/>
        <w:bidi w:val="0"/>
        <w:spacing w:line="54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以上事实，有以下主要证据证明：</w:t>
      </w:r>
    </w:p>
    <w:p w14:paraId="730646F5">
      <w:pPr>
        <w:keepNext w:val="0"/>
        <w:keepLines w:val="0"/>
        <w:pageBreakBefore w:val="0"/>
        <w:overflowPunct/>
        <w:topLinePunct w:val="0"/>
        <w:autoSpaceDE/>
        <w:autoSpaceDN/>
        <w:bidi w:val="0"/>
        <w:spacing w:line="54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1.2026年6月12日江门市生态环境局执法人员现场检查所作的《江门市生态环境局现场检查（勘察）记录》。</w:t>
      </w:r>
    </w:p>
    <w:p w14:paraId="5DD87CFB">
      <w:pPr>
        <w:keepNext w:val="0"/>
        <w:keepLines w:val="0"/>
        <w:pageBreakBefore w:val="0"/>
        <w:overflowPunct/>
        <w:topLinePunct w:val="0"/>
        <w:autoSpaceDE/>
        <w:autoSpaceDN/>
        <w:bidi w:val="0"/>
        <w:spacing w:line="54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2.2026年6月12日、7月17日、7月22日江门市生态环境局执法人员调查询问所作的《江门市生态环境局调查询问笔录》。</w:t>
      </w:r>
    </w:p>
    <w:p w14:paraId="123CC9FE">
      <w:pPr>
        <w:keepNext w:val="0"/>
        <w:keepLines w:val="0"/>
        <w:pageBreakBefore w:val="0"/>
        <w:overflowPunct/>
        <w:topLinePunct w:val="0"/>
        <w:autoSpaceDE/>
        <w:autoSpaceDN/>
        <w:bidi w:val="0"/>
        <w:spacing w:line="54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3.2026年6月12日、7月17日、7月22日江门市生态环境局执法人员现场检查及调查询问时所拍摄的视频资料和照片资料。</w:t>
      </w:r>
    </w:p>
    <w:p w14:paraId="598EC59E">
      <w:pPr>
        <w:keepNext w:val="0"/>
        <w:keepLines w:val="0"/>
        <w:pageBreakBefore w:val="0"/>
        <w:overflowPunct/>
        <w:topLinePunct w:val="0"/>
        <w:autoSpaceDE/>
        <w:autoSpaceDN/>
        <w:bidi w:val="0"/>
        <w:spacing w:line="54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4.2026年6月12日江门市际云灯饰有限公司提供的《江门市际云灯饰有限公司车间分布图》手绘件。</w:t>
      </w:r>
    </w:p>
    <w:p w14:paraId="5F56B18D">
      <w:pPr>
        <w:keepNext w:val="0"/>
        <w:keepLines w:val="0"/>
        <w:pageBreakBefore w:val="0"/>
        <w:overflowPunct/>
        <w:topLinePunct w:val="0"/>
        <w:autoSpaceDE/>
        <w:autoSpaceDN/>
        <w:bidi w:val="0"/>
        <w:spacing w:line="54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5.2026年7月22日江门市生态环境局执法人员调取企业档案所作的《排污许可证》（副本节选）打印件。</w:t>
      </w:r>
    </w:p>
    <w:p w14:paraId="20C265F2">
      <w:pPr>
        <w:keepNext w:val="0"/>
        <w:keepLines w:val="0"/>
        <w:pageBreakBefore w:val="0"/>
        <w:overflowPunct/>
        <w:topLinePunct w:val="0"/>
        <w:autoSpaceDE/>
        <w:autoSpaceDN/>
        <w:bidi w:val="0"/>
        <w:spacing w:line="54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6.2026年7月22日江门市际云灯饰有限公司提供的《江门市际云灯饰有限公司2026年1-4月自来水抄表情况》《江门市际云灯饰有限公司2026年5月自来水抄表情况》《情况说明》。</w:t>
      </w:r>
    </w:p>
    <w:p w14:paraId="3A123C23">
      <w:pPr>
        <w:keepNext w:val="0"/>
        <w:keepLines w:val="0"/>
        <w:pageBreakBefore w:val="0"/>
        <w:overflowPunct/>
        <w:topLinePunct w:val="0"/>
        <w:autoSpaceDE/>
        <w:autoSpaceDN/>
        <w:bidi w:val="0"/>
        <w:spacing w:line="54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证据1、2、3、4、5、6证明一是你单位的主体信息及员工身份信息；二是现场检查时你单位废水排放口（DW001）正在排放废水（生产废水），我局委托XX有限公司对你单位外排生产废水进行采样检测的事实；三是你单位外排生产废水最终排向污水处理厂，你单位近六个月的生产废水日排放量约为2.8吨的情况（2026年每月的总排水量约为70吨，每年上班作业时间为300天，即排放口每日外排生产废水约为2.8吨）；四是你单位已取得的排污许可证且排污许可证中氟化物（以F-计）的许可排放浓度限值20mg/L。</w:t>
      </w:r>
    </w:p>
    <w:p w14:paraId="31B30AA7">
      <w:pPr>
        <w:keepNext w:val="0"/>
        <w:keepLines w:val="0"/>
        <w:pageBreakBefore w:val="0"/>
        <w:overflowPunct/>
        <w:topLinePunct w:val="0"/>
        <w:autoSpaceDE/>
        <w:autoSpaceDN/>
        <w:bidi w:val="0"/>
        <w:spacing w:line="54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7.2026年7月17日江门市生态环境局执法人员接收的《检测报告》（报告号：JMCW26061201）、《XXXX有限公司监测报告移交记录表》及制作的《江门市生态环境局送达回证》。</w:t>
      </w:r>
    </w:p>
    <w:p w14:paraId="74772D7B">
      <w:pPr>
        <w:keepNext w:val="0"/>
        <w:keepLines w:val="0"/>
        <w:pageBreakBefore w:val="0"/>
        <w:overflowPunct/>
        <w:topLinePunct w:val="0"/>
        <w:autoSpaceDE/>
        <w:autoSpaceDN/>
        <w:bidi w:val="0"/>
        <w:spacing w:line="54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证据7证明一是你单位外排废水的检测结果中氟化物检测值为96.6mg/L的事实；二是我局执法人员收到检测报告的时间和你单位收到检测结果的事实。</w:t>
      </w:r>
    </w:p>
    <w:p w14:paraId="1D46E8F5">
      <w:pPr>
        <w:keepNext w:val="0"/>
        <w:keepLines w:val="0"/>
        <w:pageBreakBefore w:val="0"/>
        <w:overflowPunct/>
        <w:topLinePunct w:val="0"/>
        <w:autoSpaceDE/>
        <w:autoSpaceDN/>
        <w:bidi w:val="0"/>
        <w:spacing w:line="54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8.2026年6月12日江门市际云灯饰有限公司提供的《授权委托书》一份、2026年7月22日江门市际云灯饰有限公司提供的《授权委托书》一份及员工王X科的身份证复印件一份。</w:t>
      </w:r>
    </w:p>
    <w:p w14:paraId="3BB1EFE2">
      <w:pPr>
        <w:keepNext w:val="0"/>
        <w:keepLines w:val="0"/>
        <w:pageBreakBefore w:val="0"/>
        <w:overflowPunct/>
        <w:topLinePunct w:val="0"/>
        <w:autoSpaceDE/>
        <w:autoSpaceDN/>
        <w:bidi w:val="0"/>
        <w:spacing w:line="540" w:lineRule="exact"/>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证据8证明你单位已授权委托王X明（身份证号码：43XXXXXXXXXX71）、王X科（身份证号码：43XXXXXXXXX50）配合调查并签署执法文书及要求确认的证据材</w:t>
      </w:r>
      <w:bookmarkStart w:id="0" w:name="_GoBack"/>
      <w:bookmarkEnd w:id="0"/>
      <w:r>
        <w:rPr>
          <w:rFonts w:hint="eastAsia" w:ascii="仿宋_GB2312" w:hAnsi="仿宋_GB2312" w:eastAsia="仿宋_GB2312" w:cs="仿宋_GB2312"/>
          <w:sz w:val="32"/>
          <w:szCs w:val="32"/>
          <w:lang w:val="en-US" w:eastAsia="zh-CN"/>
        </w:rPr>
        <w:t>料等事项。</w:t>
      </w:r>
    </w:p>
    <w:p w14:paraId="6EFE3430">
      <w:pPr>
        <w:keepNext w:val="0"/>
        <w:keepLines w:val="0"/>
        <w:pageBreakBefore w:val="0"/>
        <w:overflowPunct/>
        <w:topLinePunct w:val="0"/>
        <w:autoSpaceDE/>
        <w:autoSpaceDN/>
        <w:bidi w:val="0"/>
        <w:spacing w:line="54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9.2026年6月12日江门市生态环境局执法人员现场检查所作的《江门市生态环境局当事人送达地址确认书》。</w:t>
      </w:r>
    </w:p>
    <w:p w14:paraId="7E681124">
      <w:pPr>
        <w:keepNext w:val="0"/>
        <w:keepLines w:val="0"/>
        <w:pageBreakBefore w:val="0"/>
        <w:overflowPunct/>
        <w:topLinePunct w:val="0"/>
        <w:autoSpaceDE/>
        <w:autoSpaceDN/>
        <w:bidi w:val="0"/>
        <w:spacing w:line="54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证据9证明你单位已提供经确认过的送达地址和方式。</w:t>
      </w:r>
    </w:p>
    <w:p w14:paraId="45FA5155">
      <w:pPr>
        <w:keepNext w:val="0"/>
        <w:keepLines w:val="0"/>
        <w:pageBreakBefore w:val="0"/>
        <w:overflowPunct/>
        <w:topLinePunct w:val="0"/>
        <w:autoSpaceDE/>
        <w:autoSpaceDN/>
        <w:bidi w:val="0"/>
        <w:spacing w:line="54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10.2026年8月17日江门市际云灯饰有限公司提供的检测报告》（报告编号：DLGD-26-0722-JP47）。</w:t>
      </w:r>
    </w:p>
    <w:p w14:paraId="503F7CBD">
      <w:pPr>
        <w:keepNext w:val="0"/>
        <w:keepLines w:val="0"/>
        <w:pageBreakBefore w:val="0"/>
        <w:overflowPunct/>
        <w:topLinePunct w:val="0"/>
        <w:autoSpaceDE/>
        <w:autoSpaceDN/>
        <w:bidi w:val="0"/>
        <w:spacing w:line="54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证据10证明你单位已改正超过载明的许可排放浓度排放水污染物的违法行为。</w:t>
      </w:r>
    </w:p>
    <w:p w14:paraId="6D3ADA01">
      <w:pPr>
        <w:keepNext w:val="0"/>
        <w:keepLines w:val="0"/>
        <w:pageBreakBefore w:val="0"/>
        <w:widowControl w:val="0"/>
        <w:kinsoku/>
        <w:overflowPunct/>
        <w:topLinePunct w:val="0"/>
        <w:autoSpaceDE/>
        <w:autoSpaceDN/>
        <w:bidi w:val="0"/>
        <w:spacing w:line="540" w:lineRule="exact"/>
        <w:ind w:firstLine="640" w:firstLineChars="200"/>
        <w:jc w:val="both"/>
        <w:textAlignment w:val="auto"/>
        <w:rPr>
          <w:rFonts w:ascii="黑体" w:hAnsi="黑体" w:eastAsia="黑体" w:cs="黑体"/>
          <w:snapToGrid/>
          <w:kern w:val="2"/>
          <w:sz w:val="32"/>
          <w:szCs w:val="32"/>
        </w:rPr>
      </w:pPr>
      <w:r>
        <w:rPr>
          <w:rFonts w:hint="eastAsia" w:ascii="黑体" w:hAnsi="黑体" w:eastAsia="黑体" w:cs="黑体"/>
          <w:snapToGrid/>
          <w:kern w:val="2"/>
          <w:sz w:val="32"/>
          <w:szCs w:val="32"/>
        </w:rPr>
        <w:t>二、</w:t>
      </w:r>
      <w:r>
        <w:rPr>
          <w:rFonts w:hint="eastAsia" w:ascii="黑体" w:hAnsi="黑体" w:eastAsia="黑体" w:cs="黑体"/>
          <w:sz w:val="32"/>
          <w:szCs w:val="32"/>
        </w:rPr>
        <w:t>责令改正的依据、种类及其履行方式和期限</w:t>
      </w:r>
    </w:p>
    <w:p w14:paraId="7A160D6A">
      <w:pPr>
        <w:keepNext w:val="0"/>
        <w:keepLines w:val="0"/>
        <w:pageBreakBefore w:val="0"/>
        <w:overflowPunct/>
        <w:topLinePunct w:val="0"/>
        <w:autoSpaceDE/>
        <w:autoSpaceDN/>
        <w:bidi w:val="0"/>
        <w:spacing w:line="540" w:lineRule="exact"/>
        <w:ind w:firstLine="640" w:firstLineChars="200"/>
        <w:jc w:val="both"/>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你单位的上述行为，违反了</w:t>
      </w:r>
      <w:r>
        <w:rPr>
          <w:rFonts w:hint="eastAsia" w:ascii="仿宋_GB2312" w:hAnsi="仿宋_GB2312" w:eastAsia="仿宋_GB2312" w:cs="仿宋_GB2312"/>
          <w:sz w:val="32"/>
          <w:szCs w:val="32"/>
          <w:lang w:val="en-US" w:eastAsia="zh-CN"/>
        </w:rPr>
        <w:t>《中华人民共和国生态环境法典》</w:t>
      </w: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一百七十九</w:t>
      </w:r>
      <w:r>
        <w:rPr>
          <w:rFonts w:hint="eastAsia" w:ascii="仿宋_GB2312" w:hAnsi="仿宋_GB2312" w:eastAsia="仿宋_GB2312" w:cs="仿宋_GB2312"/>
          <w:sz w:val="32"/>
          <w:szCs w:val="32"/>
        </w:rPr>
        <w:t>条第二款</w:t>
      </w:r>
      <w:r>
        <w:rPr>
          <w:rFonts w:hint="eastAsia" w:ascii="仿宋_GB2312" w:hAnsi="仿宋_GB2312" w:eastAsia="仿宋_GB2312" w:cs="仿宋_GB2312"/>
          <w:sz w:val="32"/>
          <w:szCs w:val="32"/>
          <w:lang w:val="en-US" w:eastAsia="zh-CN"/>
        </w:rPr>
        <w:t>“实行排污许可管理的企业事业单位和其他生产经营者应当遵守排污许可证的要求，按照规定运行和维护污染防治设施，建立生态环境管理制度，严格控制污染物排放。”</w:t>
      </w:r>
      <w:r>
        <w:rPr>
          <w:rFonts w:hint="eastAsia" w:ascii="仿宋_GB2312" w:hAnsi="仿宋_GB2312" w:eastAsia="仿宋_GB2312" w:cs="仿宋_GB2312"/>
          <w:sz w:val="32"/>
          <w:szCs w:val="32"/>
        </w:rPr>
        <w:t>的规定，依据</w:t>
      </w:r>
      <w:r>
        <w:rPr>
          <w:rFonts w:hint="eastAsia" w:ascii="仿宋_GB2312" w:hAnsi="仿宋_GB2312" w:eastAsia="仿宋_GB2312" w:cs="仿宋_GB2312"/>
          <w:sz w:val="32"/>
          <w:szCs w:val="32"/>
          <w:lang w:eastAsia="zh-CN"/>
        </w:rPr>
        <w:t>《中华人民共和国行政处罚法》</w:t>
      </w:r>
      <w:r>
        <w:rPr>
          <w:rFonts w:hint="eastAsia" w:ascii="仿宋_GB2312" w:hAnsi="仿宋_GB2312" w:eastAsia="仿宋_GB2312" w:cs="仿宋_GB2312"/>
          <w:sz w:val="32"/>
          <w:szCs w:val="32"/>
          <w:lang w:val="en-US" w:eastAsia="zh-CN"/>
        </w:rPr>
        <w:t>第二十八条第一款“行政机关实施行政处罚时，应当责令当事人改正或者限期改正违法行为。”以及《中华人民共和国生态环境法典》第一千一百零三条“违反本法规定，未按照排污许可证载明的污染物排放种类，或者超过载明的许可排放浓度、许可排放量、许可排放限值排放污染物的，由生态环境主管部门责令改正，处十万元以上一百万元以下的罚款，并可以责令限制生产、停产整治；情节严重的，吊销排污许可证，报经有批准权的人民政府批准，责令停业、关闭。其中，污染物为工业噪声的，罚款数额为二万元以上二十万元以下。”</w:t>
      </w:r>
      <w:r>
        <w:rPr>
          <w:rFonts w:hint="eastAsia" w:ascii="仿宋_GB2312" w:hAnsi="仿宋_GB2312" w:eastAsia="仿宋_GB2312" w:cs="仿宋_GB2312"/>
          <w:sz w:val="32"/>
          <w:szCs w:val="32"/>
          <w:lang w:eastAsia="zh-CN"/>
        </w:rPr>
        <w:t>的规定</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我局责令你单位</w:t>
      </w:r>
      <w:r>
        <w:rPr>
          <w:rFonts w:hint="eastAsia" w:ascii="仿宋_GB2312" w:hAnsi="仿宋_GB2312" w:eastAsia="仿宋_GB2312" w:cs="仿宋_GB2312"/>
          <w:b/>
          <w:sz w:val="32"/>
          <w:szCs w:val="32"/>
        </w:rPr>
        <w:t>自收到本决定书之日起</w:t>
      </w:r>
      <w:r>
        <w:rPr>
          <w:rFonts w:hint="eastAsia" w:ascii="仿宋_GB2312" w:hAnsi="仿宋_GB2312" w:eastAsia="仿宋_GB2312" w:cs="仿宋_GB2312"/>
          <w:b/>
          <w:sz w:val="32"/>
          <w:szCs w:val="32"/>
          <w:lang w:val="en-US" w:eastAsia="zh-CN"/>
        </w:rPr>
        <w:t>立即改正超过载明的许可排放浓度排放水污染物的违法行为</w:t>
      </w:r>
      <w:r>
        <w:rPr>
          <w:rFonts w:hint="eastAsia" w:ascii="仿宋_GB2312" w:hAnsi="仿宋_GB2312" w:eastAsia="仿宋_GB2312" w:cs="仿宋_GB2312"/>
          <w:b/>
          <w:bCs/>
          <w:sz w:val="32"/>
          <w:szCs w:val="32"/>
        </w:rPr>
        <w:t>。</w:t>
      </w:r>
    </w:p>
    <w:p w14:paraId="7186FA37">
      <w:pPr>
        <w:keepNext w:val="0"/>
        <w:keepLines w:val="0"/>
        <w:pageBreakBefore w:val="0"/>
        <w:overflowPunct/>
        <w:topLinePunct w:val="0"/>
        <w:autoSpaceDE/>
        <w:autoSpaceDN/>
        <w:bidi w:val="0"/>
        <w:adjustRightInd w:val="0"/>
        <w:snapToGrid w:val="0"/>
        <w:spacing w:line="540" w:lineRule="exact"/>
        <w:ind w:firstLine="643" w:firstLineChars="200"/>
        <w:jc w:val="both"/>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如你单位拒不改正上述生态环境违法行为，我局将依法处理。</w:t>
      </w:r>
    </w:p>
    <w:p w14:paraId="04487F50">
      <w:pPr>
        <w:keepNext w:val="0"/>
        <w:keepLines w:val="0"/>
        <w:pageBreakBefore w:val="0"/>
        <w:widowControl w:val="0"/>
        <w:kinsoku/>
        <w:overflowPunct/>
        <w:topLinePunct w:val="0"/>
        <w:autoSpaceDE/>
        <w:autoSpaceDN/>
        <w:bidi w:val="0"/>
        <w:spacing w:line="540" w:lineRule="exact"/>
        <w:ind w:firstLine="640" w:firstLineChars="200"/>
        <w:jc w:val="both"/>
        <w:textAlignment w:val="auto"/>
        <w:rPr>
          <w:rFonts w:hint="default" w:ascii="Times New Roman" w:hAnsi="Times New Roman" w:eastAsia="黑体" w:cs="Times New Roman"/>
          <w:snapToGrid/>
          <w:kern w:val="2"/>
          <w:sz w:val="32"/>
          <w:szCs w:val="32"/>
        </w:rPr>
      </w:pPr>
      <w:r>
        <w:rPr>
          <w:rFonts w:hint="default" w:ascii="Times New Roman" w:hAnsi="Times New Roman" w:eastAsia="黑体" w:cs="Times New Roman"/>
          <w:snapToGrid/>
          <w:kern w:val="2"/>
          <w:sz w:val="32"/>
          <w:szCs w:val="32"/>
        </w:rPr>
        <w:t>三、</w:t>
      </w:r>
      <w:r>
        <w:rPr>
          <w:rFonts w:hint="default" w:ascii="Times New Roman" w:hAnsi="Times New Roman" w:eastAsia="黑体" w:cs="Times New Roman"/>
          <w:sz w:val="32"/>
          <w:szCs w:val="32"/>
        </w:rPr>
        <w:t>申请复议或者提起诉讼的途径和期限</w:t>
      </w:r>
    </w:p>
    <w:p w14:paraId="1A4AB6AF">
      <w:pPr>
        <w:keepNext w:val="0"/>
        <w:keepLines w:val="0"/>
        <w:pageBreakBefore w:val="0"/>
        <w:widowControl w:val="0"/>
        <w:kinsoku/>
        <w:overflowPunct/>
        <w:topLinePunct w:val="0"/>
        <w:autoSpaceDE/>
        <w:autoSpaceDN/>
        <w:bidi w:val="0"/>
        <w:spacing w:line="540" w:lineRule="exact"/>
        <w:ind w:left="0" w:leftChars="0" w:firstLine="640" w:firstLineChars="200"/>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z w:val="32"/>
          <w:szCs w:val="32"/>
        </w:rPr>
        <w:t>根据《中华人民共和国行政复议法》第二十条和第二十四条第一款第一项以及《中华人民共和国行政诉讼法》第四十六条第一款的规定，如对本决定不服，可在收到本决定之日起六十日内向江门市人民政府提出行政复议申请，受理地址：江门市人民政府行政复议办公室，江门市蓬江区西园里中三号之一江门市人民政府西侧门；也可以在接到本处罚决定之日起六个月内依法直接向江门市</w:t>
      </w:r>
      <w:r>
        <w:rPr>
          <w:rFonts w:hint="eastAsia" w:ascii="仿宋_GB2312" w:hAnsi="仿宋_GB2312" w:eastAsia="仿宋_GB2312" w:cs="仿宋_GB2312"/>
          <w:sz w:val="32"/>
          <w:szCs w:val="32"/>
          <w:lang w:eastAsia="zh-CN"/>
        </w:rPr>
        <w:t>新会</w:t>
      </w:r>
      <w:r>
        <w:rPr>
          <w:rFonts w:hint="eastAsia" w:ascii="仿宋_GB2312" w:hAnsi="仿宋_GB2312" w:eastAsia="仿宋_GB2312" w:cs="仿宋_GB2312"/>
          <w:sz w:val="32"/>
          <w:szCs w:val="32"/>
        </w:rPr>
        <w:t>区人民法院提起行政诉讼。逾期不申请行政复议，也不向人民法院提起行政诉讼，又不履行本决定的，我局将依法申请人民法院强制执行。</w:t>
      </w:r>
    </w:p>
    <w:p w14:paraId="4376A84C">
      <w:pPr>
        <w:keepNext w:val="0"/>
        <w:keepLines w:val="0"/>
        <w:pageBreakBefore w:val="0"/>
        <w:widowControl w:val="0"/>
        <w:kinsoku/>
        <w:overflowPunct/>
        <w:topLinePunct w:val="0"/>
        <w:autoSpaceDE/>
        <w:autoSpaceDN/>
        <w:bidi w:val="0"/>
        <w:spacing w:line="540" w:lineRule="exact"/>
        <w:ind w:left="1585" w:leftChars="304" w:hanging="947" w:hangingChars="296"/>
        <w:textAlignment w:val="auto"/>
        <w:rPr>
          <w:rFonts w:hint="eastAsia" w:ascii="仿宋_GB2312" w:hAnsi="仿宋_GB2312" w:eastAsia="仿宋_GB2312" w:cs="仿宋_GB2312"/>
          <w:snapToGrid/>
          <w:kern w:val="2"/>
          <w:sz w:val="32"/>
          <w:szCs w:val="32"/>
        </w:rPr>
      </w:pPr>
    </w:p>
    <w:p w14:paraId="70285927">
      <w:pPr>
        <w:keepNext w:val="0"/>
        <w:keepLines w:val="0"/>
        <w:pageBreakBefore w:val="0"/>
        <w:widowControl w:val="0"/>
        <w:kinsoku/>
        <w:overflowPunct/>
        <w:topLinePunct w:val="0"/>
        <w:autoSpaceDE/>
        <w:autoSpaceDN/>
        <w:bidi w:val="0"/>
        <w:spacing w:line="540" w:lineRule="exact"/>
        <w:ind w:left="1585" w:leftChars="304" w:hanging="947" w:hangingChars="296"/>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地址:江门市蓬江区胜利路154号珠西创谷自编1号楼5楼</w:t>
      </w:r>
    </w:p>
    <w:p w14:paraId="307D57C7">
      <w:pPr>
        <w:keepNext w:val="0"/>
        <w:keepLines w:val="0"/>
        <w:pageBreakBefore w:val="0"/>
        <w:widowControl w:val="0"/>
        <w:kinsoku/>
        <w:overflowPunct/>
        <w:topLinePunct w:val="0"/>
        <w:autoSpaceDE/>
        <w:autoSpaceDN/>
        <w:bidi w:val="0"/>
        <w:spacing w:line="540" w:lineRule="exact"/>
        <w:ind w:left="1585" w:leftChars="304" w:hanging="947" w:hangingChars="296"/>
        <w:jc w:val="both"/>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联系人：</w:t>
      </w:r>
      <w:r>
        <w:rPr>
          <w:rFonts w:hint="eastAsia" w:ascii="仿宋_GB2312" w:hAnsi="仿宋_GB2312" w:eastAsia="仿宋_GB2312" w:cs="仿宋_GB2312"/>
          <w:snapToGrid/>
          <w:kern w:val="2"/>
          <w:sz w:val="32"/>
          <w:szCs w:val="32"/>
          <w:lang w:eastAsia="zh-CN"/>
        </w:rPr>
        <w:t>李先生</w:t>
      </w:r>
      <w:r>
        <w:rPr>
          <w:rFonts w:hint="eastAsia" w:ascii="仿宋_GB2312" w:hAnsi="仿宋_GB2312" w:eastAsia="仿宋_GB2312" w:cs="仿宋_GB2312"/>
          <w:snapToGrid/>
          <w:kern w:val="2"/>
          <w:sz w:val="32"/>
          <w:szCs w:val="32"/>
        </w:rPr>
        <w:t>，联系电话：0750-3291</w:t>
      </w:r>
      <w:r>
        <w:rPr>
          <w:rFonts w:hint="eastAsia" w:ascii="仿宋_GB2312" w:hAnsi="仿宋_GB2312" w:eastAsia="仿宋_GB2312" w:cs="仿宋_GB2312"/>
          <w:snapToGrid/>
          <w:kern w:val="2"/>
          <w:sz w:val="32"/>
          <w:szCs w:val="32"/>
          <w:lang w:val="en-US" w:eastAsia="zh-CN"/>
        </w:rPr>
        <w:t>960</w:t>
      </w:r>
      <w:r>
        <w:rPr>
          <w:rFonts w:hint="eastAsia" w:ascii="仿宋_GB2312" w:hAnsi="仿宋_GB2312" w:eastAsia="仿宋_GB2312" w:cs="仿宋_GB2312"/>
          <w:snapToGrid/>
          <w:kern w:val="2"/>
          <w:sz w:val="32"/>
          <w:szCs w:val="32"/>
        </w:rPr>
        <w:t>。</w:t>
      </w:r>
    </w:p>
    <w:p w14:paraId="5815B38D">
      <w:pPr>
        <w:keepNext w:val="0"/>
        <w:keepLines w:val="0"/>
        <w:pageBreakBefore w:val="0"/>
        <w:widowControl w:val="0"/>
        <w:kinsoku/>
        <w:overflowPunct/>
        <w:topLinePunct w:val="0"/>
        <w:autoSpaceDE/>
        <w:autoSpaceDN/>
        <w:bidi w:val="0"/>
        <w:spacing w:line="540" w:lineRule="exact"/>
        <w:ind w:left="1585" w:leftChars="304" w:hanging="947" w:hangingChars="296"/>
        <w:jc w:val="both"/>
        <w:textAlignment w:val="auto"/>
        <w:rPr>
          <w:rFonts w:hint="eastAsia" w:ascii="仿宋_GB2312" w:hAnsi="仿宋_GB2312" w:eastAsia="仿宋_GB2312" w:cs="仿宋_GB2312"/>
          <w:snapToGrid/>
          <w:kern w:val="2"/>
          <w:sz w:val="32"/>
          <w:szCs w:val="32"/>
        </w:rPr>
      </w:pPr>
    </w:p>
    <w:p w14:paraId="64028CA2">
      <w:pPr>
        <w:keepNext w:val="0"/>
        <w:keepLines w:val="0"/>
        <w:pageBreakBefore w:val="0"/>
        <w:widowControl w:val="0"/>
        <w:kinsoku/>
        <w:overflowPunct/>
        <w:topLinePunct w:val="0"/>
        <w:autoSpaceDE/>
        <w:autoSpaceDN/>
        <w:bidi w:val="0"/>
        <w:spacing w:line="540" w:lineRule="exact"/>
        <w:ind w:left="1585" w:leftChars="304" w:hanging="947" w:hangingChars="296"/>
        <w:jc w:val="both"/>
        <w:textAlignment w:val="auto"/>
        <w:rPr>
          <w:rFonts w:hint="eastAsia" w:ascii="仿宋_GB2312" w:hAnsi="仿宋_GB2312" w:eastAsia="仿宋_GB2312" w:cs="仿宋_GB2312"/>
          <w:snapToGrid/>
          <w:kern w:val="2"/>
          <w:sz w:val="32"/>
          <w:szCs w:val="32"/>
        </w:rPr>
      </w:pPr>
    </w:p>
    <w:p w14:paraId="64687A3E">
      <w:pPr>
        <w:keepNext w:val="0"/>
        <w:keepLines w:val="0"/>
        <w:pageBreakBefore w:val="0"/>
        <w:widowControl w:val="0"/>
        <w:kinsoku/>
        <w:wordWrap w:val="0"/>
        <w:overflowPunct/>
        <w:topLinePunct w:val="0"/>
        <w:autoSpaceDE/>
        <w:autoSpaceDN/>
        <w:bidi w:val="0"/>
        <w:spacing w:line="540" w:lineRule="exact"/>
        <w:jc w:val="right"/>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 xml:space="preserve">江门市生态环境局    </w:t>
      </w:r>
    </w:p>
    <w:p w14:paraId="0F092E29">
      <w:pPr>
        <w:keepNext w:val="0"/>
        <w:keepLines w:val="0"/>
        <w:pageBreakBefore w:val="0"/>
        <w:widowControl w:val="0"/>
        <w:kinsoku/>
        <w:wordWrap w:val="0"/>
        <w:overflowPunct/>
        <w:topLinePunct w:val="0"/>
        <w:autoSpaceDE/>
        <w:autoSpaceDN/>
        <w:bidi w:val="0"/>
        <w:spacing w:line="540" w:lineRule="exact"/>
        <w:jc w:val="center"/>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lang w:val="en-US" w:eastAsia="zh-CN"/>
        </w:rPr>
        <w:t xml:space="preserve">                                 </w:t>
      </w:r>
      <w:r>
        <w:rPr>
          <w:rFonts w:hint="eastAsia" w:ascii="仿宋_GB2312" w:hAnsi="仿宋_GB2312" w:eastAsia="仿宋_GB2312" w:cs="仿宋_GB2312"/>
          <w:snapToGrid/>
          <w:kern w:val="2"/>
          <w:sz w:val="32"/>
          <w:szCs w:val="32"/>
        </w:rPr>
        <w:t>202</w:t>
      </w:r>
      <w:r>
        <w:rPr>
          <w:rFonts w:hint="eastAsia" w:ascii="仿宋_GB2312" w:hAnsi="仿宋_GB2312" w:eastAsia="仿宋_GB2312" w:cs="仿宋_GB2312"/>
          <w:snapToGrid/>
          <w:kern w:val="2"/>
          <w:sz w:val="32"/>
          <w:szCs w:val="32"/>
          <w:lang w:val="en-US" w:eastAsia="zh-CN"/>
        </w:rPr>
        <w:t>6</w:t>
      </w:r>
      <w:r>
        <w:rPr>
          <w:rFonts w:hint="eastAsia" w:ascii="仿宋_GB2312" w:hAnsi="仿宋_GB2312" w:eastAsia="仿宋_GB2312" w:cs="仿宋_GB2312"/>
          <w:snapToGrid/>
          <w:kern w:val="2"/>
          <w:sz w:val="32"/>
          <w:szCs w:val="32"/>
        </w:rPr>
        <w:t>年</w:t>
      </w:r>
      <w:r>
        <w:rPr>
          <w:rFonts w:hint="eastAsia" w:ascii="仿宋_GB2312" w:hAnsi="仿宋_GB2312" w:eastAsia="仿宋_GB2312" w:cs="仿宋_GB2312"/>
          <w:snapToGrid/>
          <w:kern w:val="2"/>
          <w:sz w:val="32"/>
          <w:szCs w:val="32"/>
          <w:lang w:val="en-US" w:eastAsia="zh-CN"/>
        </w:rPr>
        <w:t>9</w:t>
      </w:r>
      <w:r>
        <w:rPr>
          <w:rFonts w:hint="eastAsia" w:ascii="仿宋_GB2312" w:hAnsi="仿宋_GB2312" w:eastAsia="仿宋_GB2312" w:cs="仿宋_GB2312"/>
          <w:snapToGrid/>
          <w:kern w:val="2"/>
          <w:sz w:val="32"/>
          <w:szCs w:val="32"/>
        </w:rPr>
        <w:t>月</w:t>
      </w:r>
      <w:r>
        <w:rPr>
          <w:rFonts w:hint="eastAsia" w:ascii="仿宋_GB2312" w:hAnsi="仿宋_GB2312" w:eastAsia="仿宋_GB2312" w:cs="仿宋_GB2312"/>
          <w:snapToGrid/>
          <w:kern w:val="2"/>
          <w:sz w:val="32"/>
          <w:szCs w:val="32"/>
          <w:lang w:val="en-US" w:eastAsia="zh-CN"/>
        </w:rPr>
        <w:t>16</w:t>
      </w:r>
      <w:r>
        <w:rPr>
          <w:rFonts w:hint="eastAsia" w:ascii="仿宋_GB2312" w:hAnsi="仿宋_GB2312" w:eastAsia="仿宋_GB2312" w:cs="仿宋_GB2312"/>
          <w:snapToGrid/>
          <w:kern w:val="2"/>
          <w:sz w:val="32"/>
          <w:szCs w:val="32"/>
        </w:rPr>
        <w:t xml:space="preserve">日  </w:t>
      </w:r>
    </w:p>
    <w:p w14:paraId="5CB109AE">
      <w:pPr>
        <w:keepNext w:val="0"/>
        <w:keepLines w:val="0"/>
        <w:pageBreakBefore w:val="0"/>
        <w:widowControl w:val="0"/>
        <w:kinsoku/>
        <w:wordWrap w:val="0"/>
        <w:overflowPunct/>
        <w:topLinePunct w:val="0"/>
        <w:autoSpaceDE/>
        <w:autoSpaceDN/>
        <w:bidi w:val="0"/>
        <w:spacing w:line="540" w:lineRule="exact"/>
        <w:jc w:val="center"/>
        <w:textAlignment w:val="auto"/>
        <w:rPr>
          <w:rFonts w:hint="eastAsia" w:ascii="仿宋_GB2312" w:hAnsi="仿宋_GB2312" w:eastAsia="仿宋_GB2312" w:cs="仿宋_GB2312"/>
          <w:snapToGrid/>
          <w:kern w:val="2"/>
          <w:sz w:val="32"/>
          <w:szCs w:val="32"/>
        </w:rPr>
      </w:pPr>
    </w:p>
    <w:p w14:paraId="536D16FC">
      <w:pPr>
        <w:keepNext w:val="0"/>
        <w:keepLines w:val="0"/>
        <w:pageBreakBefore w:val="0"/>
        <w:widowControl w:val="0"/>
        <w:kinsoku/>
        <w:wordWrap w:val="0"/>
        <w:overflowPunct/>
        <w:topLinePunct w:val="0"/>
        <w:autoSpaceDE/>
        <w:autoSpaceDN/>
        <w:bidi w:val="0"/>
        <w:spacing w:line="540" w:lineRule="exact"/>
        <w:jc w:val="center"/>
        <w:textAlignment w:val="auto"/>
        <w:rPr>
          <w:rFonts w:hint="eastAsia" w:ascii="仿宋_GB2312" w:hAnsi="仿宋_GB2312" w:eastAsia="仿宋_GB2312" w:cs="仿宋_GB2312"/>
          <w:snapToGrid/>
          <w:kern w:val="2"/>
          <w:sz w:val="32"/>
          <w:szCs w:val="32"/>
        </w:rPr>
      </w:pPr>
    </w:p>
    <w:p w14:paraId="367EA21D">
      <w:pPr>
        <w:keepNext w:val="0"/>
        <w:keepLines w:val="0"/>
        <w:pageBreakBefore w:val="0"/>
        <w:widowControl w:val="0"/>
        <w:kinsoku/>
        <w:wordWrap w:val="0"/>
        <w:overflowPunct/>
        <w:topLinePunct w:val="0"/>
        <w:autoSpaceDE/>
        <w:autoSpaceDN/>
        <w:bidi w:val="0"/>
        <w:spacing w:line="540" w:lineRule="exact"/>
        <w:jc w:val="center"/>
        <w:textAlignment w:val="auto"/>
        <w:rPr>
          <w:rFonts w:hint="eastAsia" w:ascii="仿宋_GB2312" w:hAnsi="仿宋_GB2312" w:eastAsia="仿宋_GB2312" w:cs="仿宋_GB2312"/>
          <w:snapToGrid/>
          <w:kern w:val="2"/>
          <w:sz w:val="32"/>
          <w:szCs w:val="32"/>
        </w:rPr>
      </w:pPr>
    </w:p>
    <w:p w14:paraId="2581E001">
      <w:pPr>
        <w:keepNext w:val="0"/>
        <w:keepLines w:val="0"/>
        <w:pageBreakBefore w:val="0"/>
        <w:widowControl w:val="0"/>
        <w:kinsoku/>
        <w:wordWrap w:val="0"/>
        <w:overflowPunct/>
        <w:topLinePunct w:val="0"/>
        <w:autoSpaceDE/>
        <w:autoSpaceDN/>
        <w:bidi w:val="0"/>
        <w:spacing w:line="540" w:lineRule="exact"/>
        <w:jc w:val="center"/>
        <w:textAlignment w:val="auto"/>
        <w:rPr>
          <w:rFonts w:hint="eastAsia" w:ascii="仿宋_GB2312" w:hAnsi="仿宋_GB2312" w:eastAsia="仿宋_GB2312" w:cs="仿宋_GB2312"/>
          <w:snapToGrid/>
          <w:kern w:val="2"/>
          <w:sz w:val="32"/>
          <w:szCs w:val="32"/>
        </w:rPr>
      </w:pPr>
    </w:p>
    <w:tbl>
      <w:tblPr>
        <w:tblStyle w:val="4"/>
        <w:tblpPr w:leftFromText="180" w:rightFromText="180" w:vertAnchor="text" w:horzAnchor="page" w:tblpX="1478" w:tblpY="11038"/>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123"/>
      </w:tblGrid>
      <w:tr w14:paraId="4C9F53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9123" w:type="dxa"/>
            <w:tcBorders>
              <w:top w:val="single" w:color="auto" w:sz="4" w:space="0"/>
              <w:left w:val="nil"/>
              <w:bottom w:val="single" w:color="auto" w:sz="4" w:space="0"/>
              <w:right w:val="nil"/>
            </w:tcBorders>
          </w:tcPr>
          <w:p w14:paraId="3070ED27">
            <w:pPr>
              <w:keepNext w:val="0"/>
              <w:keepLines w:val="0"/>
              <w:pageBreakBefore w:val="0"/>
              <w:overflowPunct/>
              <w:topLinePunct w:val="0"/>
              <w:bidi w:val="0"/>
              <w:spacing w:line="576" w:lineRule="exact"/>
              <w:ind w:left="960" w:hanging="960" w:hangingChars="3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抄送：</w:t>
            </w:r>
            <w:r>
              <w:rPr>
                <w:rFonts w:hint="eastAsia" w:ascii="Times New Roman" w:hAnsi="Times New Roman" w:eastAsia="仿宋_GB2312" w:cs="Times New Roman"/>
                <w:sz w:val="32"/>
                <w:szCs w:val="32"/>
                <w:lang w:eastAsia="zh-CN"/>
              </w:rPr>
              <w:t>荷塘镇人民政府</w:t>
            </w:r>
          </w:p>
        </w:tc>
      </w:tr>
    </w:tbl>
    <w:p w14:paraId="054189A3">
      <w:pPr>
        <w:keepNext w:val="0"/>
        <w:keepLines w:val="0"/>
        <w:pageBreakBefore w:val="0"/>
        <w:widowControl/>
        <w:kinsoku w:val="0"/>
        <w:wordWrap/>
        <w:overflowPunct/>
        <w:topLinePunct w:val="0"/>
        <w:autoSpaceDE w:val="0"/>
        <w:autoSpaceDN w:val="0"/>
        <w:bidi w:val="0"/>
        <w:adjustRightInd w:val="0"/>
        <w:snapToGrid w:val="0"/>
        <w:spacing w:line="20" w:lineRule="exact"/>
        <w:textAlignment w:val="baseline"/>
        <w:rPr>
          <w:rFonts w:hint="default" w:ascii="Times New Roman" w:hAnsi="Times New Roman" w:cs="Times New Roman"/>
        </w:rPr>
      </w:pPr>
    </w:p>
    <w:sectPr>
      <w:footerReference r:id="rId3" w:type="default"/>
      <w:pgSz w:w="11906" w:h="16838"/>
      <w:pgMar w:top="2098" w:right="1588" w:bottom="1984"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文鼎CS大宋">
    <w:altName w:val="宋体"/>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9098E">
    <w:pPr>
      <w:pStyle w:val="2"/>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-352425</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EDF061">
                          <w:pPr>
                            <w:pStyle w:val="2"/>
                          </w:pPr>
                          <w:r>
                            <w:rPr>
                              <w:rFonts w:ascii="Times New Roman" w:hAnsi="Times New Roman" w:cs="Times New Roman"/>
                              <w:sz w:val="24"/>
                              <w:szCs w:val="32"/>
                            </w:rPr>
                            <w:fldChar w:fldCharType="begin"/>
                          </w:r>
                          <w:r>
                            <w:rPr>
                              <w:rFonts w:ascii="Times New Roman" w:hAnsi="Times New Roman" w:cs="Times New Roman"/>
                              <w:sz w:val="24"/>
                              <w:szCs w:val="32"/>
                            </w:rPr>
                            <w:instrText xml:space="preserve"> PAGE  \* MERGEFORMAT </w:instrText>
                          </w:r>
                          <w:r>
                            <w:rPr>
                              <w:rFonts w:ascii="Times New Roman" w:hAnsi="Times New Roman" w:cs="Times New Roman"/>
                              <w:sz w:val="24"/>
                              <w:szCs w:val="32"/>
                            </w:rPr>
                            <w:fldChar w:fldCharType="separate"/>
                          </w:r>
                          <w:r>
                            <w:rPr>
                              <w:rFonts w:ascii="Times New Roman" w:hAnsi="Times New Roman" w:cs="Times New Roman"/>
                              <w:sz w:val="24"/>
                              <w:szCs w:val="32"/>
                            </w:rPr>
                            <w:t>- 2 -</w:t>
                          </w:r>
                          <w:r>
                            <w:rPr>
                              <w:rFonts w:ascii="Times New Roman" w:hAnsi="Times New Roman" w:cs="Times New Roman"/>
                              <w:sz w:val="24"/>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27.75pt;height:144pt;width:144pt;mso-position-horizontal:outside;mso-position-horizontal-relative:margin;mso-wrap-style:none;z-index:251659264;mso-width-relative:page;mso-height-relative:page;" filled="f" stroked="f" coordsize="21600,21600" o:gfxdata="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qzm1v1gAAAAgBAAAPAAAAAAAAAAEAIAAAACIAAABkcnMvZG93bnJldi54bWxQSwECFAAU&#10;AAAACACHTuJAFwyJuCwCAABVBAAADgAAAAAAAAABACAAAAAlAQAAZHJzL2Uyb0RvYy54bWxQSwUG&#10;AAAAAAYABgBZAQAAwwUAAAAA&#10;">
              <v:fill on="f" focussize="0,0"/>
              <v:stroke on="f" weight="0.5pt"/>
              <v:imagedata o:title=""/>
              <o:lock v:ext="edit" aspectratio="f"/>
              <v:textbox inset="0mm,0mm,0mm,0mm" style="mso-fit-shape-to-text:t;">
                <w:txbxContent>
                  <w:p w14:paraId="15EDF061">
                    <w:pPr>
                      <w:pStyle w:val="2"/>
                    </w:pPr>
                    <w:r>
                      <w:rPr>
                        <w:rFonts w:ascii="Times New Roman" w:hAnsi="Times New Roman" w:cs="Times New Roman"/>
                        <w:sz w:val="24"/>
                        <w:szCs w:val="32"/>
                      </w:rPr>
                      <w:fldChar w:fldCharType="begin"/>
                    </w:r>
                    <w:r>
                      <w:rPr>
                        <w:rFonts w:ascii="Times New Roman" w:hAnsi="Times New Roman" w:cs="Times New Roman"/>
                        <w:sz w:val="24"/>
                        <w:szCs w:val="32"/>
                      </w:rPr>
                      <w:instrText xml:space="preserve"> PAGE  \* MERGEFORMAT </w:instrText>
                    </w:r>
                    <w:r>
                      <w:rPr>
                        <w:rFonts w:ascii="Times New Roman" w:hAnsi="Times New Roman" w:cs="Times New Roman"/>
                        <w:sz w:val="24"/>
                        <w:szCs w:val="32"/>
                      </w:rPr>
                      <w:fldChar w:fldCharType="separate"/>
                    </w:r>
                    <w:r>
                      <w:rPr>
                        <w:rFonts w:ascii="Times New Roman" w:hAnsi="Times New Roman" w:cs="Times New Roman"/>
                        <w:sz w:val="24"/>
                        <w:szCs w:val="32"/>
                      </w:rPr>
                      <w:t>- 2 -</w:t>
                    </w:r>
                    <w:r>
                      <w:rPr>
                        <w:rFonts w:ascii="Times New Roman" w:hAnsi="Times New Roman" w:cs="Times New Roman"/>
                        <w:sz w:val="24"/>
                        <w:szCs w:val="32"/>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liNDY1MGJkMGQzOWMzYjJkODc1N2Q4NjQ2ODQxZTMifQ=="/>
  </w:docVars>
  <w:rsids>
    <w:rsidRoot w:val="743A2544"/>
    <w:rsid w:val="0016785E"/>
    <w:rsid w:val="00197E1D"/>
    <w:rsid w:val="00526D13"/>
    <w:rsid w:val="00BE19AB"/>
    <w:rsid w:val="01235181"/>
    <w:rsid w:val="02990117"/>
    <w:rsid w:val="046441B2"/>
    <w:rsid w:val="04C341BF"/>
    <w:rsid w:val="057C2334"/>
    <w:rsid w:val="08B9254E"/>
    <w:rsid w:val="09E153CF"/>
    <w:rsid w:val="0A8850B7"/>
    <w:rsid w:val="0C770293"/>
    <w:rsid w:val="0D86073D"/>
    <w:rsid w:val="0E6077D9"/>
    <w:rsid w:val="0E895AC0"/>
    <w:rsid w:val="0F450E31"/>
    <w:rsid w:val="0FC84B7C"/>
    <w:rsid w:val="11221756"/>
    <w:rsid w:val="1283507E"/>
    <w:rsid w:val="139B6A80"/>
    <w:rsid w:val="13D74BE2"/>
    <w:rsid w:val="195C0081"/>
    <w:rsid w:val="1A0E3D02"/>
    <w:rsid w:val="1A610736"/>
    <w:rsid w:val="1C174DF4"/>
    <w:rsid w:val="1D413EF5"/>
    <w:rsid w:val="1DF05394"/>
    <w:rsid w:val="1ED876CB"/>
    <w:rsid w:val="1F635C48"/>
    <w:rsid w:val="202579BE"/>
    <w:rsid w:val="22CF5092"/>
    <w:rsid w:val="24451297"/>
    <w:rsid w:val="24B73297"/>
    <w:rsid w:val="252B3F15"/>
    <w:rsid w:val="257B169F"/>
    <w:rsid w:val="2624159B"/>
    <w:rsid w:val="269079C8"/>
    <w:rsid w:val="26E760A0"/>
    <w:rsid w:val="283A1970"/>
    <w:rsid w:val="29B208FE"/>
    <w:rsid w:val="2CA925C6"/>
    <w:rsid w:val="2E43075E"/>
    <w:rsid w:val="2E5A20EC"/>
    <w:rsid w:val="2E96749D"/>
    <w:rsid w:val="2EC851B9"/>
    <w:rsid w:val="33C111F0"/>
    <w:rsid w:val="371A0E96"/>
    <w:rsid w:val="37B67B3F"/>
    <w:rsid w:val="386B0EA1"/>
    <w:rsid w:val="38835CC1"/>
    <w:rsid w:val="3B641BF9"/>
    <w:rsid w:val="404A0BCA"/>
    <w:rsid w:val="406940E1"/>
    <w:rsid w:val="440350CE"/>
    <w:rsid w:val="467870E2"/>
    <w:rsid w:val="475A6BFF"/>
    <w:rsid w:val="49714506"/>
    <w:rsid w:val="4B132C9F"/>
    <w:rsid w:val="4D4202BA"/>
    <w:rsid w:val="4F99416D"/>
    <w:rsid w:val="521E7FBD"/>
    <w:rsid w:val="53C048A9"/>
    <w:rsid w:val="541F3870"/>
    <w:rsid w:val="55ED1B76"/>
    <w:rsid w:val="583919BB"/>
    <w:rsid w:val="58697E51"/>
    <w:rsid w:val="5A106171"/>
    <w:rsid w:val="5A6C5E26"/>
    <w:rsid w:val="5BAA5E87"/>
    <w:rsid w:val="5D327901"/>
    <w:rsid w:val="645D370F"/>
    <w:rsid w:val="65771E84"/>
    <w:rsid w:val="65882DCF"/>
    <w:rsid w:val="66DE6D71"/>
    <w:rsid w:val="6E6E2354"/>
    <w:rsid w:val="729279F7"/>
    <w:rsid w:val="743A25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2197</Words>
  <Characters>2485</Characters>
  <Lines>6</Lines>
  <Paragraphs>1</Paragraphs>
  <TotalTime>2</TotalTime>
  <ScaleCrop>false</ScaleCrop>
  <LinksUpToDate>false</LinksUpToDate>
  <CharactersWithSpaces>2524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2023-03-31T02:23:00Z</dcterms:created>
  <dc:creator>永乐大大帝</dc:creator>
  <cp:lastModifiedBy>简某某</cp:lastModifiedBy>
  <cp:lastPrinted>2026-09-15T09:25:00Z</cp:lastPrinted>
  <dcterms:modified xsi:type="dcterms:W3CDTF">2026-09-17T01:45:29Z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FDA9FF1EB42A42CF8974B3E474911862_11</vt:lpwstr>
  </property>
  <property fmtid="{D5CDD505-2E9C-101B-9397-08002B2CF9AE}" pid="4" name="KSOTemplateDocerSaveRecord">
    <vt:lpwstr>eyJoZGlkIjoiMDY0ZTQxMGVlNzJhOWYyYTI4MmViYmVkMzAzZDc0OGEiLCJ1c2VySWQiOiI0MDk5NTExMDEifQ==</vt:lpwstr>
  </property>
</Properties>
</file>