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CESI黑体-GB13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黑体" w:hAnsi="黑体" w:eastAsia="黑体" w:cs="CESI黑体-GB13000"/>
          <w:sz w:val="32"/>
          <w:szCs w:val="32"/>
          <w:highlight w:val="none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</w:rPr>
        <w:t>采购需求调查表</w:t>
      </w:r>
    </w:p>
    <w:p>
      <w:pPr>
        <w:rPr>
          <w:rFonts w:ascii="仿宋" w:hAnsi="仿宋" w:eastAsia="仿宋" w:cs="CESI黑体-GB13000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一、基本信息及行业信息：</w:t>
      </w:r>
    </w:p>
    <w:tbl>
      <w:tblPr>
        <w:tblStyle w:val="4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399"/>
        <w:gridCol w:w="1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公司名称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公司性质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国有企业  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私营企业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股份制企业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其他：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联系人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手机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邮箱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企业类型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大型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中型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小型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是否有意向参与本项目投标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 xml:space="preserve">是    </w:t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>否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ascii="仿宋" w:hAnsi="仿宋" w:eastAsia="仿宋" w:cs="CESI仿宋-GB2312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二、问卷邀请函</w:t>
      </w:r>
    </w:p>
    <w:p>
      <w:pPr>
        <w:spacing w:line="360" w:lineRule="auto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江门市蓬江区城市管理和综合执法局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我公司已认真阅读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充分知悉并了解了贵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针对本次采购需求调查内容，我方针对本次调查的建议或者意见都已在本记录中进行了反映。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我方同意贵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无偿采用我方提交的采购需求调查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全部或部分内容作为贵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采购需求的内容，并无需承担任何责任。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本公司将严格遵守上述事项，并对其真实性负责。</w:t>
      </w:r>
    </w:p>
    <w:p>
      <w:pPr>
        <w:spacing w:line="360" w:lineRule="auto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</w:p>
    <w:p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  <w:r>
        <w:rPr>
          <w:rFonts w:ascii="仿宋" w:hAnsi="仿宋" w:eastAsia="仿宋" w:cs="CESI仿宋-GB2312"/>
          <w:bCs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三、调查内容</w:t>
      </w: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（一）相关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发展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路线、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水平、技术水平或行业的发展历程、行业现状等：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2.可能涉及的企业资质、产品资质、人员资质：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3.涉及的相关标准和规范：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（二）市场供给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1.市场竞争程度：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2.价格水平或价格构成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可参照附件2再补充其他信息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3.潜在供应商的履约能力、售后服务能力：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hint="eastAsia" w:ascii="仿宋" w:hAnsi="仿宋" w:eastAsia="仿宋"/>
          <w:bCs/>
          <w:color w:val="000000" w:themeColor="text1"/>
          <w:sz w:val="22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可自行添加表格行数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95"/>
        <w:gridCol w:w="1314"/>
        <w:gridCol w:w="1233"/>
        <w:gridCol w:w="1023"/>
        <w:gridCol w:w="1130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采购人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项目预算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中标价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合同期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（四）后续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采购情况</w:t>
      </w:r>
    </w:p>
    <w:p>
      <w:pPr>
        <w:rPr>
          <w:rFonts w:ascii="仿宋" w:hAnsi="仿宋" w:eastAsia="仿宋" w:cs="Arial"/>
          <w:color w:val="191919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（五）影响供应商报价和项目实施风险的因素</w:t>
      </w:r>
    </w:p>
    <w:p>
      <w:pPr>
        <w:widowControl/>
        <w:spacing w:line="360" w:lineRule="auto"/>
        <w:rPr>
          <w:rFonts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（六）供应商认为需要提供的其他说明</w:t>
      </w:r>
    </w:p>
    <w:p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>
      <w:pPr>
        <w:spacing w:line="360" w:lineRule="auto"/>
        <w:jc w:val="left"/>
        <w:rPr>
          <w:rFonts w:hint="eastAsia" w:ascii="仿宋" w:hAnsi="仿宋" w:eastAsia="仿宋" w:cs="CESI仿宋-GB2312"/>
          <w:sz w:val="24"/>
          <w:highlight w:val="none"/>
        </w:rPr>
      </w:pPr>
    </w:p>
    <w:p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</w:p>
    <w:p>
      <w:pPr>
        <w:spacing w:line="360" w:lineRule="auto"/>
        <w:jc w:val="center"/>
        <w:rPr>
          <w:rFonts w:hint="eastAsia" w:ascii="仿宋" w:hAnsi="仿宋" w:eastAsia="仿宋" w:cs="CESI仿宋-GB2312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FiNzI0YTM5ZWRmN2MyMDRlM2U5NWQyZGQ3OGYifQ=="/>
    <w:docVar w:name="KSO_WPS_MARK_KEY" w:val="8ea49aa3-844e-4c7b-b24a-96dd60b242b4"/>
  </w:docVars>
  <w:rsids>
    <w:rsidRoot w:val="4A1947CF"/>
    <w:rsid w:val="000739DC"/>
    <w:rsid w:val="000E2B49"/>
    <w:rsid w:val="00513ACA"/>
    <w:rsid w:val="007C0D13"/>
    <w:rsid w:val="00887BA1"/>
    <w:rsid w:val="00943DCD"/>
    <w:rsid w:val="00A32BC7"/>
    <w:rsid w:val="00A33AD6"/>
    <w:rsid w:val="00E324C9"/>
    <w:rsid w:val="0B212A55"/>
    <w:rsid w:val="1C200EAE"/>
    <w:rsid w:val="1E255B00"/>
    <w:rsid w:val="220F5D18"/>
    <w:rsid w:val="2D531CFB"/>
    <w:rsid w:val="31AD7DF1"/>
    <w:rsid w:val="3CE7E9CC"/>
    <w:rsid w:val="457620AE"/>
    <w:rsid w:val="4A1947CF"/>
    <w:rsid w:val="4C1A678D"/>
    <w:rsid w:val="5E7631A3"/>
    <w:rsid w:val="5F552644"/>
    <w:rsid w:val="64CB4A6C"/>
    <w:rsid w:val="6A8A332A"/>
    <w:rsid w:val="77774037"/>
    <w:rsid w:val="7CFF4727"/>
    <w:rsid w:val="7DCDD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554</Words>
  <Characters>561</Characters>
  <Lines>5</Lines>
  <Paragraphs>1</Paragraphs>
  <TotalTime>32</TotalTime>
  <ScaleCrop>false</ScaleCrop>
  <LinksUpToDate>false</LinksUpToDate>
  <CharactersWithSpaces>643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greatwall</cp:lastModifiedBy>
  <cp:lastPrinted>2024-08-29T16:18:02Z</cp:lastPrinted>
  <dcterms:modified xsi:type="dcterms:W3CDTF">2024-08-29T17:55:22Z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51BD69CE7022488B9BBE2CF46532FD63_13</vt:lpwstr>
  </property>
</Properties>
</file>