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z w:val="40"/>
          <w:szCs w:val="32"/>
        </w:rPr>
      </w:pPr>
      <w:r>
        <w:rPr>
          <w:rFonts w:hint="eastAsia" w:ascii="方正小标宋简体" w:eastAsia="方正小标宋简体"/>
          <w:b/>
          <w:sz w:val="40"/>
          <w:szCs w:val="32"/>
        </w:rPr>
        <w:t>综合评选办法</w:t>
      </w:r>
    </w:p>
    <w:p>
      <w:pPr>
        <w:rPr>
          <w:rFonts w:ascii="仿宋_GB2312" w:eastAsia="仿宋_GB2312"/>
          <w:sz w:val="32"/>
          <w:szCs w:val="32"/>
        </w:rPr>
      </w:pPr>
    </w:p>
    <w:p>
      <w:pPr>
        <w:ind w:firstLine="707" w:firstLineChars="221"/>
        <w:rPr>
          <w:rFonts w:ascii="黑体" w:hAnsi="黑体" w:eastAsia="黑体"/>
          <w:sz w:val="32"/>
          <w:szCs w:val="32"/>
        </w:rPr>
      </w:pPr>
      <w:r>
        <w:rPr>
          <w:rFonts w:hint="eastAsia" w:ascii="黑体" w:hAnsi="黑体" w:eastAsia="黑体"/>
          <w:sz w:val="32"/>
          <w:szCs w:val="32"/>
        </w:rPr>
        <w:t>一、本项目采用综合评分法进行综合评选</w:t>
      </w:r>
    </w:p>
    <w:p>
      <w:pPr>
        <w:ind w:firstLine="707" w:firstLineChars="221"/>
        <w:rPr>
          <w:rFonts w:ascii="仿宋_GB2312" w:eastAsia="仿宋_GB2312"/>
          <w:sz w:val="32"/>
          <w:szCs w:val="32"/>
        </w:rPr>
      </w:pPr>
      <w:r>
        <w:rPr>
          <w:rFonts w:hint="eastAsia" w:ascii="仿宋_GB2312" w:eastAsia="仿宋_GB2312"/>
          <w:sz w:val="32"/>
          <w:szCs w:val="32"/>
        </w:rPr>
        <w:t>综合评选委员会按照综合评选标准和综合评选方法对响应文件进行评审和比较，对未能通过初审的响应文件进行作废处理，并在《综合评选报告》中说明原因。对通过初审的响应文件进行技术、管理和价格打分，并计算出所有响应人的综合得分。综合评选委员会完成综合评选工作后出具《综合评选报告》，推荐中选候选供应商，采购人从中选候选供应商名单中按照综合得分排序确定中选供应商。</w:t>
      </w:r>
    </w:p>
    <w:p>
      <w:pPr>
        <w:ind w:firstLine="707" w:firstLineChars="221"/>
        <w:rPr>
          <w:rFonts w:ascii="黑体" w:hAnsi="黑体" w:eastAsia="黑体"/>
          <w:sz w:val="32"/>
          <w:szCs w:val="32"/>
        </w:rPr>
      </w:pPr>
      <w:r>
        <w:rPr>
          <w:rFonts w:hint="eastAsia" w:ascii="黑体" w:hAnsi="黑体" w:eastAsia="黑体"/>
          <w:sz w:val="32"/>
          <w:szCs w:val="32"/>
        </w:rPr>
        <w:t>二、评分权重及综合评选因素</w:t>
      </w:r>
    </w:p>
    <w:p>
      <w:pPr>
        <w:ind w:firstLine="707" w:firstLineChars="221"/>
        <w:rPr>
          <w:rFonts w:ascii="仿宋_GB2312" w:eastAsia="仿宋_GB2312"/>
          <w:sz w:val="32"/>
          <w:szCs w:val="32"/>
        </w:rPr>
      </w:pPr>
      <w:r>
        <w:rPr>
          <w:rFonts w:hint="eastAsia" w:ascii="仿宋_GB2312" w:eastAsia="仿宋_GB2312"/>
          <w:sz w:val="32"/>
          <w:szCs w:val="32"/>
        </w:rPr>
        <w:t>技术指标30分、管理服务指标30分、价格指标40分。</w:t>
      </w:r>
    </w:p>
    <w:p>
      <w:pPr>
        <w:ind w:firstLine="566" w:firstLineChars="177"/>
        <w:rPr>
          <w:rFonts w:ascii="黑体" w:hAnsi="黑体" w:eastAsia="黑体"/>
          <w:sz w:val="32"/>
          <w:szCs w:val="32"/>
        </w:rPr>
      </w:pPr>
      <w:r>
        <w:rPr>
          <w:rFonts w:hint="eastAsia" w:ascii="黑体" w:hAnsi="黑体" w:eastAsia="黑体"/>
          <w:sz w:val="32"/>
          <w:szCs w:val="32"/>
        </w:rPr>
        <w:t>三、技术评审和技术指标得分</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88"/>
        <w:gridCol w:w="964"/>
        <w:gridCol w:w="99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blHeader/>
        </w:trPr>
        <w:tc>
          <w:tcPr>
            <w:tcW w:w="675" w:type="dxa"/>
            <w:vAlign w:val="center"/>
          </w:tcPr>
          <w:p>
            <w:pPr>
              <w:spacing w:line="480" w:lineRule="exact"/>
              <w:jc w:val="center"/>
              <w:rPr>
                <w:rFonts w:ascii="Times New Roman" w:hAnsi="Times New Roman" w:eastAsia="宋体" w:cs="Times New Roman"/>
                <w:b/>
                <w:szCs w:val="21"/>
              </w:rPr>
            </w:pPr>
            <w:r>
              <w:rPr>
                <w:rFonts w:ascii="Times New Roman" w:hAnsi="宋体" w:eastAsia="宋体" w:cs="Times New Roman"/>
                <w:b/>
                <w:szCs w:val="21"/>
              </w:rPr>
              <w:t>序号</w:t>
            </w:r>
          </w:p>
        </w:tc>
        <w:tc>
          <w:tcPr>
            <w:tcW w:w="1588" w:type="dxa"/>
            <w:vAlign w:val="center"/>
          </w:tcPr>
          <w:p>
            <w:pPr>
              <w:spacing w:line="480" w:lineRule="exact"/>
              <w:jc w:val="center"/>
              <w:rPr>
                <w:rFonts w:ascii="Times New Roman" w:hAnsi="Times New Roman" w:eastAsia="宋体" w:cs="Times New Roman"/>
                <w:b/>
                <w:szCs w:val="21"/>
              </w:rPr>
            </w:pPr>
            <w:r>
              <w:rPr>
                <w:rFonts w:hint="eastAsia" w:ascii="Times New Roman" w:hAnsi="宋体" w:eastAsia="宋体" w:cs="Times New Roman"/>
                <w:b/>
                <w:szCs w:val="21"/>
              </w:rPr>
              <w:t>技术指标</w:t>
            </w:r>
          </w:p>
        </w:tc>
        <w:tc>
          <w:tcPr>
            <w:tcW w:w="964" w:type="dxa"/>
            <w:vAlign w:val="center"/>
          </w:tcPr>
          <w:p>
            <w:pPr>
              <w:spacing w:line="480" w:lineRule="exact"/>
              <w:jc w:val="center"/>
              <w:rPr>
                <w:rFonts w:ascii="Times New Roman" w:hAnsi="Times New Roman" w:eastAsia="宋体" w:cs="Times New Roman"/>
                <w:b/>
                <w:szCs w:val="21"/>
              </w:rPr>
            </w:pPr>
            <w:r>
              <w:rPr>
                <w:rFonts w:hint="eastAsia" w:ascii="Times New Roman" w:hAnsi="宋体" w:eastAsia="宋体" w:cs="Times New Roman"/>
                <w:b/>
                <w:szCs w:val="21"/>
              </w:rPr>
              <w:t>总分</w:t>
            </w:r>
          </w:p>
        </w:tc>
        <w:tc>
          <w:tcPr>
            <w:tcW w:w="992" w:type="dxa"/>
            <w:vAlign w:val="center"/>
          </w:tcPr>
          <w:p>
            <w:pPr>
              <w:spacing w:line="480" w:lineRule="exact"/>
              <w:jc w:val="center"/>
              <w:rPr>
                <w:rFonts w:ascii="Times New Roman" w:hAnsi="Times New Roman" w:eastAsia="宋体" w:cs="Times New Roman"/>
                <w:b/>
                <w:szCs w:val="21"/>
              </w:rPr>
            </w:pPr>
            <w:r>
              <w:rPr>
                <w:rFonts w:ascii="Times New Roman" w:hAnsi="宋体" w:eastAsia="宋体" w:cs="Times New Roman"/>
                <w:b/>
                <w:szCs w:val="21"/>
              </w:rPr>
              <w:t>分值</w:t>
            </w:r>
          </w:p>
        </w:tc>
        <w:tc>
          <w:tcPr>
            <w:tcW w:w="5103" w:type="dxa"/>
            <w:vAlign w:val="center"/>
          </w:tcPr>
          <w:p>
            <w:pPr>
              <w:spacing w:line="480" w:lineRule="exact"/>
              <w:jc w:val="center"/>
              <w:rPr>
                <w:rFonts w:ascii="Times New Roman" w:hAnsi="Times New Roman" w:eastAsia="宋体" w:cs="Times New Roman"/>
                <w:b/>
                <w:szCs w:val="21"/>
              </w:rPr>
            </w:pPr>
            <w:r>
              <w:rPr>
                <w:rFonts w:ascii="Times New Roman" w:hAnsi="宋体" w:eastAsia="宋体" w:cs="Times New Roman"/>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675" w:type="dxa"/>
            <w:vAlign w:val="center"/>
          </w:tcPr>
          <w:p>
            <w:pPr>
              <w:spacing w:line="4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w:t>
            </w:r>
          </w:p>
        </w:tc>
        <w:tc>
          <w:tcPr>
            <w:tcW w:w="1588" w:type="dxa"/>
            <w:vAlign w:val="center"/>
          </w:tcPr>
          <w:p>
            <w:pPr>
              <w:spacing w:line="480" w:lineRule="exact"/>
              <w:jc w:val="center"/>
              <w:rPr>
                <w:rFonts w:ascii="仿宋_GB2312" w:hAnsi="宋体" w:eastAsia="仿宋_GB2312" w:cs="Times New Roman"/>
                <w:bCs/>
                <w:sz w:val="24"/>
                <w:szCs w:val="24"/>
              </w:rPr>
            </w:pPr>
            <w:r>
              <w:rPr>
                <w:rFonts w:hint="eastAsia" w:ascii="仿宋_GB2312" w:hAnsi="宋体" w:eastAsia="仿宋_GB2312" w:cs="Times New Roman"/>
                <w:bCs/>
                <w:sz w:val="24"/>
                <w:szCs w:val="24"/>
              </w:rPr>
              <w:t>企业业绩</w:t>
            </w:r>
          </w:p>
          <w:p>
            <w:pPr>
              <w:spacing w:line="480" w:lineRule="exact"/>
              <w:jc w:val="center"/>
              <w:rPr>
                <w:rFonts w:ascii="仿宋_GB2312" w:hAnsi="Times New Roman" w:eastAsia="仿宋_GB2312" w:cs="Times New Roman"/>
                <w:bCs/>
                <w:sz w:val="24"/>
                <w:szCs w:val="24"/>
              </w:rPr>
            </w:pPr>
            <w:r>
              <w:rPr>
                <w:rFonts w:hint="eastAsia" w:ascii="仿宋_GB2312" w:hAnsi="宋体" w:eastAsia="仿宋_GB2312" w:cs="Times New Roman"/>
                <w:bCs/>
                <w:sz w:val="24"/>
                <w:szCs w:val="24"/>
              </w:rPr>
              <w:t>项目经验</w:t>
            </w:r>
          </w:p>
        </w:tc>
        <w:tc>
          <w:tcPr>
            <w:tcW w:w="964" w:type="dxa"/>
            <w:vMerge w:val="restart"/>
            <w:vAlign w:val="center"/>
          </w:tcPr>
          <w:p>
            <w:pPr>
              <w:keepNext/>
              <w:keepLines/>
              <w:autoSpaceDE w:val="0"/>
              <w:autoSpaceDN w:val="0"/>
              <w:adjustRightInd w:val="0"/>
              <w:spacing w:before="340" w:after="330" w:line="480" w:lineRule="exact"/>
              <w:jc w:val="center"/>
              <w:textAlignment w:val="baseline"/>
              <w:outlineLvl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30</w:t>
            </w:r>
          </w:p>
        </w:tc>
        <w:tc>
          <w:tcPr>
            <w:tcW w:w="992" w:type="dxa"/>
            <w:vAlign w:val="center"/>
          </w:tcPr>
          <w:p>
            <w:pPr>
              <w:spacing w:line="4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c>
          <w:tcPr>
            <w:tcW w:w="5103" w:type="dxa"/>
            <w:vAlign w:val="center"/>
          </w:tcPr>
          <w:p>
            <w:pPr>
              <w:spacing w:line="40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横向对比各响应人的企业业绩项目经验：</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w:t>
            </w:r>
            <w:r>
              <w:rPr>
                <w:rFonts w:hint="eastAsia" w:ascii="仿宋_GB2312" w:hAnsi="宋体" w:eastAsia="仿宋_GB2312" w:cs="Times New Roman"/>
                <w:sz w:val="24"/>
                <w:szCs w:val="24"/>
              </w:rPr>
              <w:t>.优秀（获得所在省政府部门以上表彰或称号的），得</w:t>
            </w:r>
            <w:r>
              <w:rPr>
                <w:rFonts w:hint="eastAsia" w:ascii="仿宋_GB2312" w:hAnsi="Times New Roman" w:eastAsia="仿宋_GB2312" w:cs="Times New Roman"/>
                <w:sz w:val="24"/>
                <w:szCs w:val="24"/>
              </w:rPr>
              <w:t>15</w:t>
            </w:r>
            <w:r>
              <w:rPr>
                <w:rFonts w:hint="eastAsia" w:ascii="仿宋_GB2312" w:hAnsi="宋体" w:eastAsia="仿宋_GB2312" w:cs="Times New Roman"/>
                <w:sz w:val="24"/>
                <w:szCs w:val="24"/>
              </w:rPr>
              <w:t>分；</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r>
              <w:rPr>
                <w:rFonts w:hint="eastAsia" w:ascii="仿宋_GB2312" w:hAnsi="宋体" w:eastAsia="仿宋_GB2312" w:cs="Times New Roman"/>
                <w:sz w:val="24"/>
                <w:szCs w:val="24"/>
              </w:rPr>
              <w:t>.良好（获得所在地级市政府部门表彰或称号的），得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pPr>
              <w:spacing w:line="400" w:lineRule="exact"/>
              <w:rPr>
                <w:rFonts w:ascii="仿宋_GB2312" w:hAnsi="宋体" w:eastAsia="仿宋_GB2312" w:cs="Times New Roman"/>
                <w:sz w:val="24"/>
                <w:szCs w:val="24"/>
              </w:rPr>
            </w:pPr>
            <w:r>
              <w:rPr>
                <w:rFonts w:hint="eastAsia" w:ascii="仿宋_GB2312" w:hAnsi="Times New Roman" w:eastAsia="仿宋_GB2312" w:cs="Times New Roman"/>
                <w:sz w:val="24"/>
                <w:szCs w:val="24"/>
              </w:rPr>
              <w:t>3</w:t>
            </w:r>
            <w:r>
              <w:rPr>
                <w:rFonts w:hint="eastAsia" w:ascii="仿宋_GB2312" w:hAnsi="宋体" w:eastAsia="仿宋_GB2312" w:cs="Times New Roman"/>
                <w:sz w:val="24"/>
                <w:szCs w:val="24"/>
              </w:rPr>
              <w:t>.一般</w:t>
            </w:r>
            <w:r>
              <w:rPr>
                <w:rFonts w:hint="eastAsia" w:ascii="宋体" w:hAnsi="宋体" w:eastAsia="宋体" w:cs="宋体"/>
                <w:sz w:val="24"/>
                <w:szCs w:val="24"/>
              </w:rPr>
              <w:t>﹝</w:t>
            </w:r>
            <w:r>
              <w:rPr>
                <w:rFonts w:hint="eastAsia" w:ascii="仿宋_GB2312" w:hAnsi="宋体" w:eastAsia="仿宋_GB2312" w:cs="Times New Roman"/>
                <w:sz w:val="24"/>
                <w:szCs w:val="24"/>
              </w:rPr>
              <w:t>获得所在县（市区）政府部门表彰或称号的</w:t>
            </w:r>
            <w:r>
              <w:rPr>
                <w:rFonts w:hint="eastAsia" w:ascii="宋体" w:hAnsi="宋体" w:eastAsia="宋体" w:cs="宋体"/>
                <w:sz w:val="24"/>
                <w:szCs w:val="24"/>
              </w:rPr>
              <w:t>﹞</w:t>
            </w:r>
            <w:r>
              <w:rPr>
                <w:rFonts w:hint="eastAsia" w:ascii="仿宋_GB2312" w:hAnsi="宋体" w:eastAsia="仿宋_GB2312" w:cs="Times New Roman"/>
                <w:sz w:val="24"/>
                <w:szCs w:val="24"/>
              </w:rPr>
              <w:t>，得</w:t>
            </w:r>
            <w:r>
              <w:rPr>
                <w:rFonts w:hint="eastAsia" w:ascii="仿宋_GB2312" w:hAnsi="Times New Roman" w:eastAsia="仿宋_GB2312" w:cs="Times New Roman"/>
                <w:sz w:val="24"/>
                <w:szCs w:val="24"/>
              </w:rPr>
              <w:t>5</w:t>
            </w:r>
            <w:r>
              <w:rPr>
                <w:rFonts w:hint="eastAsia" w:ascii="仿宋_GB2312" w:hAnsi="宋体" w:eastAsia="仿宋_GB2312" w:cs="Times New Roman"/>
                <w:sz w:val="24"/>
                <w:szCs w:val="24"/>
              </w:rPr>
              <w:t>分：</w:t>
            </w:r>
          </w:p>
          <w:p>
            <w:pPr>
              <w:spacing w:line="40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4.未获得表彰或称号的不得分。</w:t>
            </w:r>
          </w:p>
          <w:p>
            <w:pPr>
              <w:spacing w:line="400" w:lineRule="exact"/>
              <w:rPr>
                <w:rFonts w:ascii="仿宋_GB2312" w:hAnsi="Times New Roman" w:eastAsia="仿宋_GB2312" w:cs="Times New Roman"/>
                <w:b/>
                <w:sz w:val="24"/>
                <w:szCs w:val="24"/>
              </w:rPr>
            </w:pPr>
            <w:r>
              <w:rPr>
                <w:rFonts w:hint="eastAsia" w:ascii="仿宋_GB2312" w:hAnsi="宋体" w:eastAsia="仿宋_GB2312" w:cs="Times New Roman"/>
                <w:b/>
                <w:sz w:val="24"/>
                <w:szCs w:val="24"/>
              </w:rPr>
              <w:t>注：不提供不得分，以所获得最高表彰为评分依据，不累计。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675" w:type="dxa"/>
            <w:vAlign w:val="center"/>
          </w:tcPr>
          <w:p>
            <w:pPr>
              <w:spacing w:line="4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c>
          <w:tcPr>
            <w:tcW w:w="1588" w:type="dxa"/>
            <w:vAlign w:val="center"/>
          </w:tcPr>
          <w:p>
            <w:pPr>
              <w:spacing w:line="480" w:lineRule="exact"/>
              <w:jc w:val="center"/>
              <w:rPr>
                <w:rFonts w:ascii="仿宋_GB2312" w:hAnsi="Times New Roman" w:eastAsia="仿宋_GB2312" w:cs="Times New Roman"/>
                <w:bCs/>
                <w:sz w:val="24"/>
                <w:szCs w:val="24"/>
              </w:rPr>
            </w:pPr>
            <w:r>
              <w:rPr>
                <w:rFonts w:hint="eastAsia" w:ascii="仿宋_GB2312" w:hAnsi="宋体" w:eastAsia="仿宋_GB2312" w:cs="Times New Roman"/>
                <w:bCs/>
                <w:sz w:val="24"/>
                <w:szCs w:val="24"/>
              </w:rPr>
              <w:t>以往案例</w:t>
            </w:r>
          </w:p>
        </w:tc>
        <w:tc>
          <w:tcPr>
            <w:tcW w:w="964" w:type="dxa"/>
            <w:vMerge w:val="continue"/>
            <w:vAlign w:val="center"/>
          </w:tcPr>
          <w:p>
            <w:pPr>
              <w:keepNext/>
              <w:keepLines/>
              <w:autoSpaceDE w:val="0"/>
              <w:autoSpaceDN w:val="0"/>
              <w:adjustRightInd w:val="0"/>
              <w:spacing w:before="340" w:after="330" w:line="480" w:lineRule="exact"/>
              <w:jc w:val="center"/>
              <w:textAlignment w:val="baseline"/>
              <w:outlineLvl w:val="0"/>
              <w:rPr>
                <w:rFonts w:ascii="仿宋_GB2312" w:hAnsi="Times New Roman" w:eastAsia="仿宋_GB2312" w:cs="Times New Roman"/>
                <w:sz w:val="24"/>
                <w:szCs w:val="24"/>
              </w:rPr>
            </w:pPr>
          </w:p>
        </w:tc>
        <w:tc>
          <w:tcPr>
            <w:tcW w:w="992" w:type="dxa"/>
            <w:vAlign w:val="center"/>
          </w:tcPr>
          <w:p>
            <w:pPr>
              <w:spacing w:line="4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c>
          <w:tcPr>
            <w:tcW w:w="5103" w:type="dxa"/>
            <w:vAlign w:val="center"/>
          </w:tcPr>
          <w:p>
            <w:pPr>
              <w:spacing w:line="48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根据各响应人的以往案例评分：</w:t>
            </w:r>
          </w:p>
          <w:p>
            <w:pPr>
              <w:spacing w:line="48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w:t>
            </w:r>
            <w:r>
              <w:rPr>
                <w:rFonts w:hint="eastAsia" w:ascii="仿宋_GB2312" w:hAnsi="宋体" w:eastAsia="仿宋_GB2312" w:cs="Times New Roman"/>
                <w:sz w:val="24"/>
                <w:szCs w:val="24"/>
              </w:rPr>
              <w:t>.成功举办过类似成功案例3例（含）以上的，得</w:t>
            </w:r>
            <w:r>
              <w:rPr>
                <w:rFonts w:hint="eastAsia" w:ascii="仿宋_GB2312" w:hAnsi="Times New Roman" w:eastAsia="仿宋_GB2312" w:cs="Times New Roman"/>
                <w:sz w:val="24"/>
                <w:szCs w:val="24"/>
              </w:rPr>
              <w:t>15</w:t>
            </w:r>
            <w:r>
              <w:rPr>
                <w:rFonts w:hint="eastAsia" w:ascii="仿宋_GB2312" w:hAnsi="宋体" w:eastAsia="仿宋_GB2312" w:cs="Times New Roman"/>
                <w:sz w:val="24"/>
                <w:szCs w:val="24"/>
              </w:rPr>
              <w:t>分；</w:t>
            </w:r>
          </w:p>
          <w:p>
            <w:pPr>
              <w:spacing w:line="480" w:lineRule="exact"/>
              <w:rPr>
                <w:rFonts w:ascii="仿宋_GB2312" w:hAnsi="宋体" w:eastAsia="仿宋_GB2312" w:cs="Times New Roman"/>
                <w:sz w:val="24"/>
                <w:szCs w:val="24"/>
              </w:rPr>
            </w:pPr>
            <w:r>
              <w:rPr>
                <w:rFonts w:hint="eastAsia" w:ascii="仿宋_GB2312" w:hAnsi="Times New Roman" w:eastAsia="仿宋_GB2312" w:cs="Times New Roman"/>
                <w:sz w:val="24"/>
                <w:szCs w:val="24"/>
              </w:rPr>
              <w:t>2</w:t>
            </w:r>
            <w:r>
              <w:rPr>
                <w:rFonts w:hint="eastAsia" w:ascii="仿宋_GB2312" w:hAnsi="宋体" w:eastAsia="仿宋_GB2312" w:cs="Times New Roman"/>
                <w:sz w:val="24"/>
                <w:szCs w:val="24"/>
              </w:rPr>
              <w:t>.成功举办过类似成功案例2例的，得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pPr>
              <w:spacing w:line="48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3.成功举办过类似成功案例1例的，得5分；</w:t>
            </w:r>
          </w:p>
          <w:p>
            <w:pPr>
              <w:spacing w:line="480" w:lineRule="exact"/>
              <w:rPr>
                <w:rFonts w:ascii="仿宋_GB2312" w:hAnsi="宋体" w:eastAsia="仿宋_GB2312" w:cs="Times New Roman"/>
                <w:sz w:val="24"/>
                <w:szCs w:val="24"/>
              </w:rPr>
            </w:pPr>
            <w:r>
              <w:rPr>
                <w:rFonts w:hint="eastAsia" w:ascii="仿宋_GB2312" w:hAnsi="Times New Roman" w:eastAsia="仿宋_GB2312" w:cs="Times New Roman"/>
                <w:sz w:val="24"/>
                <w:szCs w:val="24"/>
              </w:rPr>
              <w:t>4.</w:t>
            </w:r>
            <w:r>
              <w:rPr>
                <w:rFonts w:hint="eastAsia" w:ascii="仿宋_GB2312" w:hAnsi="宋体" w:eastAsia="仿宋_GB2312" w:cs="Times New Roman"/>
                <w:sz w:val="24"/>
                <w:szCs w:val="24"/>
              </w:rPr>
              <w:t>不满足的，得</w:t>
            </w:r>
            <w:r>
              <w:rPr>
                <w:rFonts w:hint="eastAsia" w:ascii="仿宋_GB2312" w:hAnsi="Times New Roman" w:eastAsia="仿宋_GB2312" w:cs="Times New Roman"/>
                <w:sz w:val="24"/>
                <w:szCs w:val="24"/>
              </w:rPr>
              <w:t>0</w:t>
            </w:r>
            <w:r>
              <w:rPr>
                <w:rFonts w:hint="eastAsia" w:ascii="仿宋_GB2312" w:hAnsi="宋体" w:eastAsia="仿宋_GB2312" w:cs="Times New Roman"/>
                <w:sz w:val="24"/>
                <w:szCs w:val="24"/>
              </w:rPr>
              <w:t>分。</w:t>
            </w:r>
          </w:p>
          <w:p>
            <w:pPr>
              <w:spacing w:line="480" w:lineRule="exact"/>
              <w:rPr>
                <w:rFonts w:ascii="仿宋_GB2312" w:hAnsi="Times New Roman" w:eastAsia="仿宋_GB2312" w:cs="Times New Roman"/>
                <w:sz w:val="24"/>
                <w:szCs w:val="24"/>
              </w:rPr>
            </w:pPr>
            <w:r>
              <w:rPr>
                <w:rFonts w:hint="eastAsia" w:ascii="仿宋_GB2312" w:hAnsi="宋体" w:eastAsia="仿宋_GB2312" w:cs="Times New Roman"/>
                <w:b/>
                <w:sz w:val="24"/>
                <w:szCs w:val="24"/>
              </w:rPr>
              <w:t>注：不提供不得分。</w:t>
            </w:r>
          </w:p>
        </w:tc>
      </w:tr>
    </w:tbl>
    <w:p>
      <w:pPr>
        <w:ind w:firstLine="707" w:firstLineChars="221"/>
        <w:rPr>
          <w:rFonts w:ascii="仿宋_GB2312" w:eastAsia="仿宋_GB2312"/>
          <w:sz w:val="32"/>
          <w:szCs w:val="32"/>
        </w:rPr>
      </w:pPr>
      <w:r>
        <w:rPr>
          <w:rFonts w:ascii="仿宋_GB2312" w:eastAsia="仿宋_GB2312"/>
          <w:sz w:val="32"/>
          <w:szCs w:val="32"/>
        </w:rPr>
        <w:t>1.由综合评选委员会对所有响应文件的技术指标响应进行审核和分析后；对响应文件的技术指标响应进行评分，填写《技术</w:t>
      </w:r>
      <w:r>
        <w:rPr>
          <w:rFonts w:hint="eastAsia" w:ascii="仿宋_GB2312" w:eastAsia="仿宋_GB2312"/>
          <w:sz w:val="32"/>
          <w:szCs w:val="32"/>
        </w:rPr>
        <w:t>指标评分</w:t>
      </w:r>
      <w:r>
        <w:rPr>
          <w:rFonts w:ascii="仿宋_GB2312" w:eastAsia="仿宋_GB2312"/>
          <w:sz w:val="32"/>
          <w:szCs w:val="32"/>
        </w:rPr>
        <w:t>表》。</w:t>
      </w:r>
    </w:p>
    <w:p>
      <w:pPr>
        <w:ind w:firstLine="707" w:firstLineChars="221"/>
        <w:rPr>
          <w:rFonts w:ascii="仿宋_GB2312" w:eastAsia="仿宋_GB2312"/>
          <w:sz w:val="32"/>
          <w:szCs w:val="32"/>
        </w:rPr>
      </w:pPr>
      <w:r>
        <w:rPr>
          <w:rFonts w:ascii="仿宋_GB2312" w:eastAsia="仿宋_GB2312"/>
          <w:sz w:val="32"/>
          <w:szCs w:val="32"/>
        </w:rPr>
        <w:t>2.将综合评选委员会各成员的《技术</w:t>
      </w:r>
      <w:r>
        <w:rPr>
          <w:rFonts w:hint="eastAsia" w:ascii="仿宋_GB2312" w:eastAsia="仿宋_GB2312"/>
          <w:sz w:val="32"/>
          <w:szCs w:val="32"/>
        </w:rPr>
        <w:t>指标评分</w:t>
      </w:r>
      <w:r>
        <w:rPr>
          <w:rFonts w:ascii="仿宋_GB2312" w:eastAsia="仿宋_GB2312"/>
          <w:sz w:val="32"/>
          <w:szCs w:val="32"/>
        </w:rPr>
        <w:t>表》汇集，取评分的算术平均值，为该响应人的技术</w:t>
      </w:r>
      <w:r>
        <w:rPr>
          <w:rFonts w:hint="eastAsia" w:ascii="仿宋_GB2312" w:eastAsia="仿宋_GB2312"/>
          <w:sz w:val="32"/>
          <w:szCs w:val="32"/>
        </w:rPr>
        <w:t>指标</w:t>
      </w:r>
      <w:r>
        <w:rPr>
          <w:rFonts w:ascii="仿宋_GB2312" w:eastAsia="仿宋_GB2312"/>
          <w:sz w:val="32"/>
          <w:szCs w:val="32"/>
        </w:rPr>
        <w:t>得分。</w:t>
      </w:r>
    </w:p>
    <w:p>
      <w:pPr>
        <w:ind w:firstLine="707" w:firstLineChars="221"/>
        <w:rPr>
          <w:rFonts w:ascii="黑体" w:hAnsi="黑体" w:eastAsia="黑体"/>
          <w:sz w:val="32"/>
          <w:szCs w:val="32"/>
        </w:rPr>
      </w:pPr>
      <w:r>
        <w:rPr>
          <w:rFonts w:hint="eastAsia" w:ascii="黑体" w:hAnsi="黑体" w:eastAsia="黑体"/>
          <w:sz w:val="32"/>
          <w:szCs w:val="32"/>
        </w:rPr>
        <w:t>四、管理服务评审和管理服务指标得分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895"/>
        <w:gridCol w:w="850"/>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581" w:type="dxa"/>
            <w:vAlign w:val="center"/>
          </w:tcPr>
          <w:p>
            <w:pPr>
              <w:spacing w:line="480" w:lineRule="exact"/>
              <w:jc w:val="center"/>
              <w:rPr>
                <w:rFonts w:ascii="Times New Roman" w:hAnsi="Times New Roman" w:eastAsia="宋体" w:cs="Times New Roman"/>
                <w:b/>
                <w:sz w:val="24"/>
                <w:szCs w:val="24"/>
              </w:rPr>
            </w:pPr>
            <w:r>
              <w:rPr>
                <w:rFonts w:hint="eastAsia" w:ascii="Times New Roman" w:hAnsi="宋体" w:eastAsia="宋体" w:cs="Times New Roman"/>
                <w:b/>
                <w:sz w:val="24"/>
                <w:szCs w:val="24"/>
              </w:rPr>
              <w:t>评审内容</w:t>
            </w:r>
          </w:p>
        </w:tc>
        <w:tc>
          <w:tcPr>
            <w:tcW w:w="895" w:type="dxa"/>
            <w:vAlign w:val="center"/>
          </w:tcPr>
          <w:p>
            <w:pPr>
              <w:spacing w:line="480" w:lineRule="exact"/>
              <w:jc w:val="center"/>
              <w:rPr>
                <w:rFonts w:ascii="Times New Roman" w:hAnsi="Times New Roman" w:eastAsia="宋体" w:cs="Times New Roman"/>
                <w:b/>
                <w:sz w:val="24"/>
                <w:szCs w:val="24"/>
              </w:rPr>
            </w:pPr>
            <w:r>
              <w:rPr>
                <w:rFonts w:hint="eastAsia" w:ascii="Times New Roman" w:hAnsi="宋体" w:eastAsia="宋体" w:cs="Times New Roman"/>
                <w:b/>
                <w:sz w:val="24"/>
                <w:szCs w:val="24"/>
              </w:rPr>
              <w:t>总分</w:t>
            </w:r>
          </w:p>
        </w:tc>
        <w:tc>
          <w:tcPr>
            <w:tcW w:w="850" w:type="dxa"/>
            <w:vAlign w:val="center"/>
          </w:tcPr>
          <w:p>
            <w:pPr>
              <w:spacing w:line="480" w:lineRule="exact"/>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分值</w:t>
            </w:r>
          </w:p>
        </w:tc>
        <w:tc>
          <w:tcPr>
            <w:tcW w:w="5196" w:type="dxa"/>
            <w:vAlign w:val="center"/>
          </w:tcPr>
          <w:p>
            <w:pPr>
              <w:spacing w:line="480" w:lineRule="exact"/>
              <w:ind w:firstLine="482" w:firstLineChars="200"/>
              <w:jc w:val="center"/>
              <w:rPr>
                <w:rFonts w:ascii="Times New Roman" w:hAnsi="Times New Roman" w:eastAsia="宋体" w:cs="Times New Roman"/>
                <w:b/>
                <w:sz w:val="24"/>
                <w:szCs w:val="24"/>
              </w:rPr>
            </w:pPr>
            <w:r>
              <w:rPr>
                <w:rFonts w:hint="eastAsia" w:ascii="Times New Roman" w:hAnsi="宋体" w:eastAsia="宋体" w:cs="Times New Roman"/>
                <w:b/>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81" w:type="dxa"/>
            <w:vAlign w:val="center"/>
          </w:tcPr>
          <w:p>
            <w:pPr>
              <w:spacing w:line="400" w:lineRule="exact"/>
              <w:jc w:val="center"/>
              <w:rPr>
                <w:rFonts w:ascii="仿宋_GB2312" w:hAnsi="Times New Roman" w:eastAsia="仿宋_GB2312" w:cs="Times New Roman"/>
                <w:sz w:val="24"/>
                <w:szCs w:val="24"/>
              </w:rPr>
            </w:pPr>
            <w:r>
              <w:rPr>
                <w:rFonts w:hint="eastAsia" w:ascii="仿宋_GB2312" w:hAnsi="宋体" w:eastAsia="仿宋_GB2312" w:cs="Times New Roman"/>
                <w:sz w:val="24"/>
                <w:szCs w:val="24"/>
              </w:rPr>
              <w:t>符合资格条件</w:t>
            </w:r>
          </w:p>
        </w:tc>
        <w:tc>
          <w:tcPr>
            <w:tcW w:w="895" w:type="dxa"/>
            <w:vMerge w:val="restart"/>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30</w:t>
            </w:r>
            <w:r>
              <w:rPr>
                <w:rFonts w:hint="eastAsia" w:ascii="仿宋_GB2312" w:hAnsi="宋体" w:eastAsia="仿宋_GB2312" w:cs="Times New Roman"/>
                <w:sz w:val="24"/>
                <w:szCs w:val="24"/>
              </w:rPr>
              <w:t>分</w:t>
            </w:r>
          </w:p>
        </w:tc>
        <w:tc>
          <w:tcPr>
            <w:tcW w:w="850"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tc>
        <w:tc>
          <w:tcPr>
            <w:tcW w:w="5196" w:type="dxa"/>
            <w:vAlign w:val="center"/>
          </w:tcPr>
          <w:p>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横向对比各响应人的资格条件：</w:t>
            </w:r>
          </w:p>
          <w:p>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1.优（资料提供及时，完备规范），得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2.良（资料提供及时，部分资料），得</w:t>
            </w:r>
            <w:r>
              <w:rPr>
                <w:rFonts w:hint="eastAsia" w:ascii="仿宋_GB2312" w:hAnsi="Times New Roman" w:eastAsia="仿宋_GB2312" w:cs="Times New Roman"/>
                <w:sz w:val="24"/>
                <w:szCs w:val="24"/>
              </w:rPr>
              <w:t>5</w:t>
            </w:r>
            <w:r>
              <w:rPr>
                <w:rFonts w:hint="eastAsia" w:ascii="仿宋_GB2312" w:hAnsi="宋体" w:eastAsia="仿宋_GB2312" w:cs="Times New Roman"/>
                <w:sz w:val="24"/>
                <w:szCs w:val="24"/>
              </w:rPr>
              <w:t>分；</w:t>
            </w:r>
          </w:p>
          <w:p>
            <w:pPr>
              <w:spacing w:line="400" w:lineRule="exact"/>
              <w:rPr>
                <w:rFonts w:ascii="仿宋_GB2312" w:hAnsi="Times New Roman" w:eastAsia="仿宋_GB2312" w:cs="Times New Roman"/>
                <w:sz w:val="24"/>
                <w:szCs w:val="24"/>
              </w:rPr>
            </w:pPr>
            <w:r>
              <w:rPr>
                <w:rFonts w:hint="eastAsia" w:ascii="仿宋_GB2312" w:hAnsi="宋体" w:eastAsia="仿宋_GB2312" w:cs="Times New Roman"/>
                <w:b/>
                <w:sz w:val="24"/>
                <w:szCs w:val="24"/>
              </w:rPr>
              <w:t>注：不提供不得分。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81" w:type="dxa"/>
            <w:vAlign w:val="center"/>
          </w:tcPr>
          <w:p>
            <w:pPr>
              <w:spacing w:line="400" w:lineRule="exact"/>
              <w:ind w:left="-105" w:leftChars="-50" w:right="-105" w:rightChars="-50"/>
              <w:jc w:val="center"/>
              <w:rPr>
                <w:rFonts w:ascii="仿宋_GB2312" w:hAnsi="Times New Roman" w:eastAsia="仿宋_GB2312" w:cs="Times New Roman"/>
                <w:sz w:val="24"/>
                <w:szCs w:val="24"/>
              </w:rPr>
            </w:pPr>
            <w:r>
              <w:rPr>
                <w:rFonts w:hint="eastAsia" w:ascii="仿宋_GB2312" w:hAnsi="宋体" w:eastAsia="仿宋_GB2312" w:cs="Times New Roman"/>
                <w:sz w:val="24"/>
                <w:szCs w:val="24"/>
              </w:rPr>
              <w:t>本项目服务方案及效果</w:t>
            </w:r>
          </w:p>
        </w:tc>
        <w:tc>
          <w:tcPr>
            <w:tcW w:w="895" w:type="dxa"/>
            <w:vMerge w:val="continue"/>
            <w:vAlign w:val="center"/>
          </w:tcPr>
          <w:p>
            <w:pPr>
              <w:keepNext/>
              <w:keepLines/>
              <w:autoSpaceDE w:val="0"/>
              <w:autoSpaceDN w:val="0"/>
              <w:adjustRightInd w:val="0"/>
              <w:spacing w:before="340" w:after="330" w:line="400" w:lineRule="exact"/>
              <w:ind w:firstLine="480" w:firstLineChars="200"/>
              <w:jc w:val="center"/>
              <w:textAlignment w:val="baseline"/>
              <w:outlineLvl w:val="0"/>
              <w:rPr>
                <w:rFonts w:ascii="仿宋_GB2312" w:hAnsi="Times New Roman" w:eastAsia="仿宋_GB2312" w:cs="Times New Roman"/>
                <w:sz w:val="24"/>
                <w:szCs w:val="24"/>
              </w:rPr>
            </w:pPr>
          </w:p>
        </w:tc>
        <w:tc>
          <w:tcPr>
            <w:tcW w:w="850"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tc>
        <w:tc>
          <w:tcPr>
            <w:tcW w:w="5196" w:type="dxa"/>
            <w:vAlign w:val="center"/>
          </w:tcPr>
          <w:p>
            <w:pPr>
              <w:spacing w:line="40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横向对比各响应人的项目服务方案：</w:t>
            </w:r>
          </w:p>
          <w:p>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1.优（方案提供及时，完整规范，可行性高），得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r>
              <w:rPr>
                <w:rFonts w:hint="eastAsia" w:ascii="仿宋_GB2312" w:hAnsi="宋体" w:eastAsia="仿宋_GB2312" w:cs="Times New Roman"/>
                <w:sz w:val="24"/>
                <w:szCs w:val="24"/>
              </w:rPr>
              <w:t>良（方案提供及时，不完整，可行性一般），得</w:t>
            </w:r>
            <w:r>
              <w:rPr>
                <w:rFonts w:hint="eastAsia" w:ascii="仿宋_GB2312" w:hAnsi="Times New Roman" w:eastAsia="仿宋_GB2312" w:cs="Times New Roman"/>
                <w:sz w:val="24"/>
                <w:szCs w:val="24"/>
              </w:rPr>
              <w:t>5</w:t>
            </w:r>
            <w:r>
              <w:rPr>
                <w:rFonts w:hint="eastAsia" w:ascii="仿宋_GB2312" w:hAnsi="宋体" w:eastAsia="仿宋_GB2312" w:cs="Times New Roman"/>
                <w:sz w:val="24"/>
                <w:szCs w:val="24"/>
              </w:rPr>
              <w:t>分；</w:t>
            </w:r>
          </w:p>
          <w:p>
            <w:pPr>
              <w:spacing w:line="400" w:lineRule="exact"/>
              <w:rPr>
                <w:rFonts w:ascii="仿宋_GB2312" w:hAnsi="Times New Roman" w:eastAsia="仿宋_GB2312" w:cs="Times New Roman"/>
                <w:sz w:val="24"/>
                <w:szCs w:val="24"/>
              </w:rPr>
            </w:pPr>
            <w:r>
              <w:rPr>
                <w:rFonts w:hint="eastAsia" w:ascii="仿宋_GB2312" w:hAnsi="宋体" w:eastAsia="仿宋_GB2312" w:cs="Times New Roman"/>
                <w:b/>
                <w:sz w:val="24"/>
                <w:szCs w:val="24"/>
              </w:rPr>
              <w:t>注：不提供不得分。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581" w:type="dxa"/>
            <w:vAlign w:val="center"/>
          </w:tcPr>
          <w:p>
            <w:pPr>
              <w:spacing w:line="400" w:lineRule="exact"/>
              <w:ind w:left="-105" w:leftChars="-50" w:right="-105" w:rightChars="-50"/>
              <w:jc w:val="center"/>
              <w:rPr>
                <w:rFonts w:ascii="仿宋_GB2312" w:hAnsi="宋体" w:eastAsia="仿宋_GB2312" w:cs="Times New Roman"/>
                <w:sz w:val="24"/>
                <w:szCs w:val="24"/>
              </w:rPr>
            </w:pPr>
            <w:r>
              <w:rPr>
                <w:rFonts w:hint="eastAsia" w:ascii="仿宋_GB2312" w:hAnsi="宋体" w:eastAsia="仿宋_GB2312" w:cs="Times New Roman"/>
                <w:sz w:val="24"/>
                <w:szCs w:val="24"/>
              </w:rPr>
              <w:t>服务质量承诺</w:t>
            </w:r>
          </w:p>
        </w:tc>
        <w:tc>
          <w:tcPr>
            <w:tcW w:w="895" w:type="dxa"/>
            <w:vAlign w:val="center"/>
          </w:tcPr>
          <w:p>
            <w:pPr>
              <w:spacing w:line="400" w:lineRule="exact"/>
              <w:jc w:val="center"/>
              <w:rPr>
                <w:rFonts w:ascii="仿宋_GB2312" w:hAnsi="Times New Roman" w:eastAsia="仿宋_GB2312" w:cs="Times New Roman"/>
                <w:sz w:val="24"/>
                <w:szCs w:val="24"/>
              </w:rPr>
            </w:pPr>
          </w:p>
        </w:tc>
        <w:tc>
          <w:tcPr>
            <w:tcW w:w="850"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10分</w:t>
            </w:r>
          </w:p>
        </w:tc>
        <w:tc>
          <w:tcPr>
            <w:tcW w:w="5196" w:type="dxa"/>
            <w:vAlign w:val="center"/>
          </w:tcPr>
          <w:p>
            <w:pPr>
              <w:spacing w:line="40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横向对比各响应人的服务质量承诺：</w:t>
            </w:r>
          </w:p>
          <w:p>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1.优（被评为诚信经营单位，主动承诺按要求保质高效完成项目），得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2.良（主动承诺按要求保质高效完成项目）</w:t>
            </w:r>
            <w:r>
              <w:rPr>
                <w:rFonts w:hint="eastAsia" w:ascii="仿宋_GB2312" w:hAnsi="Times New Roman" w:eastAsia="仿宋_GB2312" w:cs="Times New Roman"/>
                <w:sz w:val="24"/>
                <w:szCs w:val="24"/>
              </w:rPr>
              <w:t>5</w:t>
            </w:r>
            <w:r>
              <w:rPr>
                <w:rFonts w:hint="eastAsia" w:ascii="仿宋_GB2312" w:hAnsi="宋体" w:eastAsia="仿宋_GB2312" w:cs="Times New Roman"/>
                <w:sz w:val="24"/>
                <w:szCs w:val="24"/>
              </w:rPr>
              <w:t>分。</w:t>
            </w:r>
          </w:p>
          <w:p>
            <w:pPr>
              <w:spacing w:line="400" w:lineRule="exact"/>
              <w:rPr>
                <w:rFonts w:ascii="仿宋_GB2312" w:hAnsi="宋体" w:eastAsia="仿宋_GB2312" w:cs="Times New Roman"/>
                <w:sz w:val="24"/>
                <w:szCs w:val="24"/>
              </w:rPr>
            </w:pPr>
            <w:r>
              <w:rPr>
                <w:rFonts w:hint="eastAsia" w:ascii="仿宋_GB2312" w:hAnsi="宋体" w:eastAsia="仿宋_GB2312" w:cs="Times New Roman"/>
                <w:b/>
                <w:sz w:val="24"/>
                <w:szCs w:val="24"/>
              </w:rPr>
              <w:t>注：不提供不得分。</w:t>
            </w:r>
          </w:p>
        </w:tc>
      </w:tr>
    </w:tbl>
    <w:p>
      <w:pPr>
        <w:ind w:firstLine="707" w:firstLineChars="221"/>
        <w:rPr>
          <w:rFonts w:ascii="仿宋_GB2312" w:eastAsia="仿宋_GB2312"/>
          <w:sz w:val="32"/>
          <w:szCs w:val="32"/>
        </w:rPr>
      </w:pPr>
      <w:r>
        <w:rPr>
          <w:rFonts w:hint="eastAsia" w:ascii="仿宋_GB2312" w:eastAsia="仿宋_GB2312"/>
          <w:sz w:val="32"/>
          <w:szCs w:val="32"/>
        </w:rPr>
        <w:t>1.综合评选委员会评审每个响应人对采购需求文件中的管理服务指标的响应情况后，填写《管理服务指标评分表》，</w:t>
      </w:r>
    </w:p>
    <w:p>
      <w:pPr>
        <w:ind w:firstLine="707" w:firstLineChars="221"/>
        <w:rPr>
          <w:rFonts w:ascii="仿宋_GB2312" w:eastAsia="仿宋_GB2312"/>
          <w:sz w:val="32"/>
          <w:szCs w:val="32"/>
        </w:rPr>
      </w:pPr>
      <w:r>
        <w:rPr>
          <w:rFonts w:hint="eastAsia" w:ascii="仿宋_GB2312" w:eastAsia="仿宋_GB2312"/>
          <w:sz w:val="32"/>
          <w:szCs w:val="32"/>
        </w:rPr>
        <w:t>2.将综合评选委员会各成员的《管理服务指标评分表》汇集，取评分的算术平均值，为该响应人的管理服务指标得分。</w:t>
      </w:r>
    </w:p>
    <w:p>
      <w:pPr>
        <w:ind w:firstLine="707" w:firstLineChars="221"/>
        <w:rPr>
          <w:rFonts w:ascii="黑体" w:hAnsi="黑体" w:eastAsia="黑体"/>
          <w:sz w:val="32"/>
          <w:szCs w:val="32"/>
        </w:rPr>
      </w:pPr>
      <w:r>
        <w:rPr>
          <w:rFonts w:hint="eastAsia" w:ascii="黑体" w:hAnsi="黑体" w:eastAsia="黑体"/>
          <w:sz w:val="32"/>
          <w:szCs w:val="32"/>
        </w:rPr>
        <w:t>五、价格核准和价格指标得分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98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shd w:val="clear" w:color="auto" w:fill="auto"/>
            <w:vAlign w:val="center"/>
          </w:tcPr>
          <w:p>
            <w:pPr>
              <w:spacing w:line="480" w:lineRule="exact"/>
              <w:jc w:val="center"/>
              <w:rPr>
                <w:rFonts w:ascii="Times New Roman" w:hAnsi="Times New Roman" w:eastAsia="宋体" w:cs="Times New Roman"/>
                <w:b/>
                <w:szCs w:val="21"/>
              </w:rPr>
            </w:pPr>
            <w:r>
              <w:rPr>
                <w:rFonts w:hint="eastAsia" w:ascii="Times New Roman" w:hAnsi="宋体" w:eastAsia="宋体" w:cs="Times New Roman"/>
                <w:b/>
                <w:szCs w:val="21"/>
              </w:rPr>
              <w:t>评审内容</w:t>
            </w:r>
          </w:p>
        </w:tc>
        <w:tc>
          <w:tcPr>
            <w:tcW w:w="984" w:type="dxa"/>
            <w:shd w:val="clear" w:color="auto" w:fill="auto"/>
            <w:vAlign w:val="center"/>
          </w:tcPr>
          <w:p>
            <w:pPr>
              <w:spacing w:line="480" w:lineRule="exact"/>
              <w:jc w:val="center"/>
              <w:rPr>
                <w:rFonts w:ascii="Times New Roman" w:hAnsi="Times New Roman" w:eastAsia="宋体" w:cs="Times New Roman"/>
                <w:b/>
                <w:szCs w:val="21"/>
              </w:rPr>
            </w:pPr>
            <w:r>
              <w:rPr>
                <w:rFonts w:hint="eastAsia" w:ascii="Times New Roman" w:hAnsi="宋体" w:eastAsia="宋体" w:cs="Times New Roman"/>
                <w:b/>
                <w:szCs w:val="21"/>
              </w:rPr>
              <w:t>总分</w:t>
            </w:r>
          </w:p>
        </w:tc>
        <w:tc>
          <w:tcPr>
            <w:tcW w:w="6288" w:type="dxa"/>
            <w:shd w:val="clear" w:color="auto" w:fill="auto"/>
            <w:vAlign w:val="center"/>
          </w:tcPr>
          <w:p>
            <w:pPr>
              <w:spacing w:line="480" w:lineRule="exact"/>
              <w:jc w:val="center"/>
              <w:rPr>
                <w:rFonts w:ascii="Times New Roman" w:hAnsi="Times New Roman" w:eastAsia="宋体" w:cs="Times New Roman"/>
                <w:szCs w:val="21"/>
              </w:rPr>
            </w:pPr>
            <w:r>
              <w:rPr>
                <w:rFonts w:hint="eastAsia" w:ascii="Times New Roman" w:hAnsi="宋体" w:eastAsia="宋体" w:cs="Times New Roman"/>
                <w:b/>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788" w:type="dxa"/>
            <w:shd w:val="clear" w:color="auto" w:fill="auto"/>
            <w:vAlign w:val="center"/>
          </w:tcPr>
          <w:p>
            <w:pPr>
              <w:spacing w:line="480" w:lineRule="exact"/>
              <w:jc w:val="center"/>
              <w:rPr>
                <w:rFonts w:ascii="仿宋_GB2312" w:hAnsi="Times New Roman" w:eastAsia="仿宋_GB2312" w:cs="Times New Roman"/>
                <w:sz w:val="28"/>
                <w:szCs w:val="28"/>
              </w:rPr>
            </w:pPr>
            <w:r>
              <w:rPr>
                <w:rFonts w:hint="eastAsia" w:ascii="仿宋_GB2312" w:hAnsi="宋体" w:eastAsia="仿宋_GB2312" w:cs="Times New Roman"/>
                <w:kern w:val="0"/>
                <w:sz w:val="28"/>
                <w:szCs w:val="28"/>
              </w:rPr>
              <w:t>价格评分</w:t>
            </w:r>
          </w:p>
        </w:tc>
        <w:tc>
          <w:tcPr>
            <w:tcW w:w="984" w:type="dxa"/>
            <w:shd w:val="clear" w:color="auto" w:fill="auto"/>
            <w:vAlign w:val="center"/>
          </w:tcPr>
          <w:p>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40</w:t>
            </w:r>
            <w:r>
              <w:rPr>
                <w:rFonts w:hint="eastAsia" w:ascii="仿宋_GB2312" w:hAnsi="宋体" w:eastAsia="仿宋_GB2312" w:cs="Times New Roman"/>
                <w:sz w:val="28"/>
                <w:szCs w:val="28"/>
              </w:rPr>
              <w:t>分</w:t>
            </w:r>
          </w:p>
        </w:tc>
        <w:tc>
          <w:tcPr>
            <w:tcW w:w="6288" w:type="dxa"/>
            <w:shd w:val="clear" w:color="auto" w:fill="auto"/>
            <w:vAlign w:val="center"/>
          </w:tcPr>
          <w:p>
            <w:pPr>
              <w:spacing w:line="480" w:lineRule="exact"/>
              <w:jc w:val="center"/>
              <w:rPr>
                <w:rFonts w:ascii="仿宋_GB2312" w:hAnsi="Times New Roman" w:eastAsia="仿宋_GB2312" w:cs="Times New Roman"/>
                <w:sz w:val="28"/>
                <w:szCs w:val="28"/>
              </w:rPr>
            </w:pPr>
            <w:r>
              <w:rPr>
                <w:rFonts w:hint="eastAsia" w:ascii="仿宋_GB2312" w:hAnsi="宋体" w:eastAsia="仿宋_GB2312" w:cs="Times New Roman"/>
                <w:sz w:val="28"/>
                <w:szCs w:val="28"/>
              </w:rPr>
              <w:t>响应报价得分</w:t>
            </w:r>
            <w:r>
              <w:rPr>
                <w:rFonts w:hint="eastAsia" w:ascii="仿宋_GB2312" w:hAnsi="Times New Roman" w:eastAsia="仿宋_GB2312" w:cs="Times New Roman"/>
                <w:sz w:val="28"/>
                <w:szCs w:val="28"/>
              </w:rPr>
              <w:t>=(</w:t>
            </w:r>
            <w:r>
              <w:rPr>
                <w:rFonts w:hint="eastAsia" w:ascii="仿宋_GB2312" w:hAnsi="宋体" w:eastAsia="仿宋_GB2312" w:cs="Times New Roman"/>
                <w:sz w:val="28"/>
                <w:szCs w:val="28"/>
              </w:rPr>
              <w:t>综合评选基准价／响应报价</w:t>
            </w:r>
            <w:r>
              <w:rPr>
                <w:rFonts w:hint="eastAsia" w:ascii="仿宋_GB2312" w:hAnsi="Times New Roman" w:eastAsia="仿宋_GB2312" w:cs="Times New Roman"/>
                <w:sz w:val="28"/>
                <w:szCs w:val="28"/>
              </w:rPr>
              <w:t>)×40</w:t>
            </w:r>
          </w:p>
        </w:tc>
      </w:tr>
    </w:tbl>
    <w:p>
      <w:pPr>
        <w:rPr>
          <w:rFonts w:ascii="仿宋_GB2312" w:eastAsia="仿宋_GB2312"/>
          <w:sz w:val="32"/>
          <w:szCs w:val="32"/>
        </w:rPr>
      </w:pPr>
      <w:r>
        <w:rPr>
          <w:rFonts w:hint="eastAsia" w:ascii="仿宋_GB2312" w:eastAsia="仿宋_GB2312"/>
          <w:sz w:val="32"/>
          <w:szCs w:val="32"/>
        </w:rPr>
        <w:t>价格指标得分：</w:t>
      </w:r>
    </w:p>
    <w:p>
      <w:pPr>
        <w:ind w:firstLine="707" w:firstLineChars="221"/>
        <w:rPr>
          <w:rFonts w:ascii="仿宋_GB2312" w:eastAsia="仿宋_GB2312"/>
          <w:sz w:val="32"/>
          <w:szCs w:val="32"/>
        </w:rPr>
      </w:pPr>
      <w:r>
        <w:rPr>
          <w:rFonts w:hint="eastAsia" w:ascii="仿宋_GB2312" w:eastAsia="仿宋_GB2312"/>
          <w:sz w:val="32"/>
          <w:szCs w:val="32"/>
        </w:rPr>
        <w:t>取满足采购要求的最低响应报价作为综合评选基准价，定综合评选基准价的价格评分为40分。其他响应人的价格指标得分按照下列公式计算：</w:t>
      </w:r>
    </w:p>
    <w:p>
      <w:pPr>
        <w:ind w:firstLine="707" w:firstLineChars="221"/>
        <w:rPr>
          <w:rFonts w:ascii="仿宋_GB2312" w:eastAsia="仿宋_GB2312"/>
          <w:sz w:val="32"/>
          <w:szCs w:val="32"/>
        </w:rPr>
      </w:pPr>
      <w:r>
        <w:rPr>
          <w:rFonts w:hint="eastAsia" w:ascii="仿宋_GB2312" w:eastAsia="仿宋_GB2312"/>
          <w:sz w:val="32"/>
          <w:szCs w:val="32"/>
        </w:rPr>
        <w:t>价格指标得分=(综合评选</w:t>
      </w:r>
      <w:bookmarkStart w:id="0" w:name="_GoBack"/>
      <w:bookmarkEnd w:id="0"/>
      <w:r>
        <w:rPr>
          <w:rFonts w:hint="eastAsia" w:ascii="仿宋_GB2312" w:eastAsia="仿宋_GB2312"/>
          <w:sz w:val="32"/>
          <w:szCs w:val="32"/>
        </w:rPr>
        <w:t>基准价／响应报价)×40</w:t>
      </w:r>
    </w:p>
    <w:p>
      <w:pPr>
        <w:ind w:firstLine="707" w:firstLineChars="221"/>
        <w:rPr>
          <w:rFonts w:ascii="黑体" w:hAnsi="黑体" w:eastAsia="黑体"/>
          <w:sz w:val="32"/>
          <w:szCs w:val="32"/>
        </w:rPr>
      </w:pPr>
      <w:r>
        <w:rPr>
          <w:rFonts w:hint="eastAsia" w:ascii="黑体" w:hAnsi="黑体" w:eastAsia="黑体"/>
          <w:sz w:val="32"/>
          <w:szCs w:val="32"/>
        </w:rPr>
        <w:t>六、综合得分的计算</w:t>
      </w:r>
    </w:p>
    <w:p>
      <w:pPr>
        <w:ind w:firstLine="707" w:firstLineChars="221"/>
        <w:rPr>
          <w:rFonts w:ascii="仿宋_GB2312" w:eastAsia="仿宋_GB2312"/>
          <w:sz w:val="32"/>
          <w:szCs w:val="32"/>
        </w:rPr>
      </w:pPr>
      <w:r>
        <w:rPr>
          <w:rFonts w:hint="eastAsia" w:ascii="仿宋_GB2312" w:eastAsia="仿宋_GB2312"/>
          <w:sz w:val="32"/>
          <w:szCs w:val="32"/>
        </w:rPr>
        <w:t>1．综合得分=技术指标得分+管理服务指标得分+价格指标得分；</w:t>
      </w:r>
    </w:p>
    <w:p>
      <w:pPr>
        <w:ind w:firstLine="707" w:firstLineChars="221"/>
        <w:rPr>
          <w:rFonts w:ascii="仿宋_GB2312" w:eastAsia="仿宋_GB2312"/>
          <w:sz w:val="32"/>
          <w:szCs w:val="32"/>
        </w:rPr>
      </w:pPr>
      <w:r>
        <w:rPr>
          <w:rFonts w:hint="eastAsia" w:ascii="仿宋_GB2312" w:eastAsia="仿宋_GB2312"/>
          <w:sz w:val="32"/>
          <w:szCs w:val="32"/>
        </w:rPr>
        <w:t>2. 在综合评选过程中所有计算结果均精确到小数点后四位，第五位数四舍五入；</w:t>
      </w:r>
    </w:p>
    <w:p>
      <w:pPr>
        <w:ind w:firstLine="707" w:firstLineChars="221"/>
        <w:rPr>
          <w:rFonts w:ascii="仿宋_GB2312" w:eastAsia="仿宋_GB2312"/>
          <w:sz w:val="32"/>
          <w:szCs w:val="32"/>
        </w:rPr>
      </w:pPr>
      <w:r>
        <w:rPr>
          <w:rFonts w:hint="eastAsia" w:ascii="仿宋_GB2312" w:eastAsia="仿宋_GB2312"/>
          <w:sz w:val="32"/>
          <w:szCs w:val="32"/>
        </w:rPr>
        <w:t>3. 将综合得分从高到低排出名次，综合得分最高的响应人为第一中选候选供应商，第二名为第二中选候选供应商，以此类推；</w:t>
      </w:r>
    </w:p>
    <w:p>
      <w:pPr>
        <w:ind w:firstLine="707" w:firstLineChars="221"/>
        <w:rPr>
          <w:rFonts w:ascii="仿宋_GB2312" w:eastAsia="仿宋_GB2312"/>
          <w:sz w:val="32"/>
          <w:szCs w:val="32"/>
        </w:rPr>
      </w:pPr>
      <w:r>
        <w:rPr>
          <w:rFonts w:hint="eastAsia" w:ascii="仿宋_GB2312" w:eastAsia="仿宋_GB2312"/>
          <w:sz w:val="32"/>
          <w:szCs w:val="32"/>
        </w:rPr>
        <w:t>4.综合得分相同的，按响应报价由低到高顺序排出名次，报价最低的响应人为第一中选候选供应商；</w:t>
      </w:r>
    </w:p>
    <w:p>
      <w:pPr>
        <w:ind w:firstLine="707" w:firstLineChars="221"/>
        <w:rPr>
          <w:rFonts w:ascii="仿宋_GB2312" w:eastAsia="仿宋_GB2312"/>
          <w:sz w:val="32"/>
          <w:szCs w:val="32"/>
        </w:rPr>
      </w:pPr>
      <w:r>
        <w:rPr>
          <w:rFonts w:hint="eastAsia" w:ascii="仿宋_GB2312" w:eastAsia="仿宋_GB2312"/>
          <w:sz w:val="32"/>
          <w:szCs w:val="32"/>
        </w:rPr>
        <w:t>5.综合得分且响应报价相同的，按技术评定得分由高到低顺序排出名次，名次最高的响应人为第一中选候选供应商；</w:t>
      </w:r>
    </w:p>
    <w:p>
      <w:pPr>
        <w:ind w:firstLine="707" w:firstLineChars="221"/>
        <w:rPr>
          <w:rFonts w:ascii="仿宋_GB2312" w:eastAsia="仿宋_GB2312"/>
          <w:sz w:val="32"/>
          <w:szCs w:val="32"/>
        </w:rPr>
      </w:pPr>
      <w:r>
        <w:rPr>
          <w:rFonts w:hint="eastAsia" w:ascii="仿宋_GB2312" w:eastAsia="仿宋_GB2312"/>
          <w:sz w:val="32"/>
          <w:szCs w:val="32"/>
        </w:rPr>
        <w:t>6.本项目只确定一家中选供应商。</w:t>
      </w:r>
    </w:p>
    <w:sectPr>
      <w:footerReference r:id="rId3" w:type="default"/>
      <w:pgSz w:w="11906" w:h="16838"/>
      <w:pgMar w:top="18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734299"/>
      <w:docPartObj>
        <w:docPartGallery w:val="AutoText"/>
      </w:docPartObj>
    </w:sdtPr>
    <w:sdtEndPr>
      <w:rPr>
        <w:rFonts w:ascii="Batang" w:hAnsi="Batang" w:eastAsia="Batang"/>
        <w:sz w:val="28"/>
        <w:szCs w:val="28"/>
      </w:rPr>
    </w:sdtEndPr>
    <w:sdtContent>
      <w:p>
        <w:pPr>
          <w:pStyle w:val="3"/>
          <w:jc w:val="center"/>
          <w:rPr>
            <w:rFonts w:ascii="Batang" w:hAnsi="Batang" w:eastAsia="Batang"/>
            <w:sz w:val="28"/>
            <w:szCs w:val="28"/>
          </w:rPr>
        </w:pPr>
        <w:r>
          <w:rPr>
            <w:rFonts w:hint="eastAsia" w:ascii="Batang" w:hAnsi="Batang" w:eastAsia="Batang"/>
            <w:sz w:val="28"/>
            <w:szCs w:val="28"/>
          </w:rPr>
          <w:t>－</w:t>
        </w:r>
        <w:r>
          <w:rPr>
            <w:rFonts w:ascii="Batang" w:hAnsi="Batang" w:eastAsia="Batang"/>
            <w:sz w:val="28"/>
            <w:szCs w:val="28"/>
          </w:rPr>
          <w:fldChar w:fldCharType="begin"/>
        </w:r>
        <w:r>
          <w:rPr>
            <w:rFonts w:ascii="Batang" w:hAnsi="Batang" w:eastAsia="Batang"/>
            <w:sz w:val="28"/>
            <w:szCs w:val="28"/>
          </w:rPr>
          <w:instrText xml:space="preserve">PAGE   \* MERGEFORMAT</w:instrText>
        </w:r>
        <w:r>
          <w:rPr>
            <w:rFonts w:ascii="Batang" w:hAnsi="Batang" w:eastAsia="Batang"/>
            <w:sz w:val="28"/>
            <w:szCs w:val="28"/>
          </w:rPr>
          <w:fldChar w:fldCharType="separate"/>
        </w:r>
        <w:r>
          <w:rPr>
            <w:rFonts w:ascii="Batang" w:hAnsi="Batang" w:eastAsia="Batang"/>
            <w:sz w:val="28"/>
            <w:szCs w:val="28"/>
            <w:lang w:val="zh-CN"/>
          </w:rPr>
          <w:t>2</w:t>
        </w:r>
        <w:r>
          <w:rPr>
            <w:rFonts w:ascii="Batang" w:hAnsi="Batang" w:eastAsia="Batang"/>
            <w:sz w:val="28"/>
            <w:szCs w:val="28"/>
          </w:rPr>
          <w:fldChar w:fldCharType="end"/>
        </w:r>
        <w:r>
          <w:rPr>
            <w:rFonts w:hint="eastAsia" w:ascii="Batang" w:hAnsi="Batang" w:eastAsia="Batang"/>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WZjMzFiYTliODQ2NTUxZDU3YTQzMDE5NTEzYWMifQ=="/>
  </w:docVars>
  <w:rsids>
    <w:rsidRoot w:val="00FD5068"/>
    <w:rsid w:val="00022D52"/>
    <w:rsid w:val="000A3EB9"/>
    <w:rsid w:val="00184CC8"/>
    <w:rsid w:val="001F461C"/>
    <w:rsid w:val="00211E65"/>
    <w:rsid w:val="00235815"/>
    <w:rsid w:val="00266E2F"/>
    <w:rsid w:val="00342898"/>
    <w:rsid w:val="0039046F"/>
    <w:rsid w:val="003F0CEC"/>
    <w:rsid w:val="0059494B"/>
    <w:rsid w:val="0066544D"/>
    <w:rsid w:val="006A666C"/>
    <w:rsid w:val="006A6D37"/>
    <w:rsid w:val="007D545A"/>
    <w:rsid w:val="00831069"/>
    <w:rsid w:val="009335E9"/>
    <w:rsid w:val="00976589"/>
    <w:rsid w:val="009A5C9F"/>
    <w:rsid w:val="00A45D8D"/>
    <w:rsid w:val="00AB2C75"/>
    <w:rsid w:val="00C40A3A"/>
    <w:rsid w:val="00C92360"/>
    <w:rsid w:val="00CE2AB7"/>
    <w:rsid w:val="00CE7FDA"/>
    <w:rsid w:val="00E439E4"/>
    <w:rsid w:val="00E45D1F"/>
    <w:rsid w:val="00EF4A4E"/>
    <w:rsid w:val="00F01C57"/>
    <w:rsid w:val="00FD5068"/>
    <w:rsid w:val="00FD6854"/>
    <w:rsid w:val="6D4E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227</Words>
  <Characters>1300</Characters>
  <Lines>10</Lines>
  <Paragraphs>3</Paragraphs>
  <TotalTime>4</TotalTime>
  <ScaleCrop>false</ScaleCrop>
  <LinksUpToDate>false</LinksUpToDate>
  <CharactersWithSpaces>1524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2023-01-12T01:26:00Z</dcterms:created>
  <dc:creator>Windows 用户</dc:creator>
  <cp:lastModifiedBy>杰</cp:lastModifiedBy>
  <cp:lastPrinted>2021-03-29T00:31:00Z</cp:lastPrinted>
  <dcterms:modified xsi:type="dcterms:W3CDTF">2024-01-15T03:13:54Z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B7965E81952F46E091FBD1B88F630118_12</vt:lpwstr>
  </property>
</Properties>
</file>