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CD018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2"/>
          <w:szCs w:val="4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2"/>
          <w:szCs w:val="42"/>
        </w:rPr>
        <w:t>江门市外贸高质量创新发展专项资金</w:t>
      </w:r>
    </w:p>
    <w:p w14:paraId="585C704E">
      <w:pPr>
        <w:widowControl/>
        <w:wordWrap w:val="0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支持外贸促稳提质</w:t>
      </w:r>
      <w:r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  <w:t>-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</w:t>
      </w:r>
      <w:r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  <w:t>外贸企业提升设计创新能力</w:t>
      </w:r>
    </w:p>
    <w:p w14:paraId="208C52C7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30D91B54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3A9E635F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81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416"/>
        <w:gridCol w:w="1014"/>
        <w:gridCol w:w="3019"/>
      </w:tblGrid>
      <w:tr w14:paraId="36163A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71C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45"/>
                <w:szCs w:val="45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C8F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1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AC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2A07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D37ABB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A7DE66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外贸企业提升设计创新能力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</w:t>
            </w:r>
          </w:p>
        </w:tc>
      </w:tr>
      <w:tr w14:paraId="311A9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6E9AAE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93C598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支持外贸促稳提质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外贸企业提升设计创新能力</w:t>
            </w:r>
          </w:p>
        </w:tc>
      </w:tr>
      <w:tr w14:paraId="457FB4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3E2A1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E06381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543D59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D539A7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03A283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E4EA8D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9E14D4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203F2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852B0C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企业注册地：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474464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2F378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F99C0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信用代码：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9D2A14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7E18F7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4757C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AF5B1D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ED6671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C8B8A6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6A5C44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85A5F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221AB7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493A086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33"/>
    <w:rsid w:val="002A16BC"/>
    <w:rsid w:val="005B602C"/>
    <w:rsid w:val="00930A53"/>
    <w:rsid w:val="009C3F30"/>
    <w:rsid w:val="00A47B33"/>
    <w:rsid w:val="00C15239"/>
    <w:rsid w:val="00CB0DC4"/>
    <w:rsid w:val="00D806C0"/>
    <w:rsid w:val="00EA5C79"/>
    <w:rsid w:val="00F5624D"/>
    <w:rsid w:val="00FD3360"/>
    <w:rsid w:val="60FA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134</Characters>
  <Lines>1</Lines>
  <Paragraphs>1</Paragraphs>
  <TotalTime>0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2023-04-14T08:16:00Z</dcterms:created>
  <dc:creator>Office365</dc:creator>
  <cp:lastModifiedBy>YS</cp:lastModifiedBy>
  <dcterms:modified xsi:type="dcterms:W3CDTF">2025-08-26T08:03:04Z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A68D214C5C6842DBB5F9BFE7349F4F42_12</vt:lpwstr>
  </property>
</Properties>
</file>