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D74CA">
      <w:pPr>
        <w:adjustRightInd w:val="0"/>
        <w:snapToGrid w:val="0"/>
        <w:jc w:val="left"/>
        <w:rPr>
          <w:rFonts w:hint="eastAsia"/>
          <w:sz w:val="36"/>
          <w:szCs w:val="36"/>
        </w:rPr>
      </w:pPr>
      <w:r>
        <w:rPr>
          <w:rFonts w:hint="eastAsia" w:ascii="黑体" w:hAnsi="黑体" w:eastAsia="黑体"/>
          <w:sz w:val="28"/>
          <w:szCs w:val="28"/>
        </w:rPr>
        <w:t>附件</w:t>
      </w:r>
      <w:r>
        <w:rPr>
          <w:rFonts w:ascii="黑体" w:hAnsi="黑体" w:eastAsia="黑体"/>
          <w:sz w:val="28"/>
          <w:szCs w:val="28"/>
        </w:rPr>
        <w:t>3</w:t>
      </w:r>
      <w:bookmarkStart w:id="0" w:name="_GoBack"/>
      <w:bookmarkEnd w:id="0"/>
    </w:p>
    <w:p w14:paraId="24E44397">
      <w:pPr>
        <w:ind w:firstLine="1800" w:firstLineChars="500"/>
        <w:rPr>
          <w:sz w:val="36"/>
          <w:szCs w:val="36"/>
        </w:rPr>
      </w:pPr>
      <w:r>
        <w:rPr>
          <w:rFonts w:hint="eastAsia"/>
          <w:sz w:val="36"/>
          <w:szCs w:val="36"/>
        </w:rPr>
        <w:t>蓬江区非税收入缴款通知书</w:t>
      </w:r>
    </w:p>
    <w:p w14:paraId="03268A3C">
      <w:pPr>
        <w:ind w:firstLine="900" w:firstLineChars="500"/>
        <w:rPr>
          <w:rFonts w:ascii="宋体" w:hAnsi="宋体" w:eastAsia="宋体" w:cs="宋体"/>
          <w:sz w:val="18"/>
          <w:szCs w:val="18"/>
        </w:rPr>
      </w:pPr>
    </w:p>
    <w:p w14:paraId="11B6CE4B">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14:paraId="28E8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4B4A9F7">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14:paraId="0B4DE73D">
            <w:pPr>
              <w:jc w:val="center"/>
              <w:rPr>
                <w:rFonts w:ascii="宋体" w:hAnsi="宋体" w:eastAsia="宋体" w:cs="宋体"/>
                <w:sz w:val="15"/>
                <w:szCs w:val="15"/>
              </w:rPr>
            </w:pPr>
          </w:p>
        </w:tc>
        <w:tc>
          <w:tcPr>
            <w:tcW w:w="1722" w:type="dxa"/>
            <w:gridSpan w:val="3"/>
            <w:vMerge w:val="restart"/>
            <w:vAlign w:val="center"/>
          </w:tcPr>
          <w:p w14:paraId="64DECDB4">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14:paraId="4F6EFCAA">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14:paraId="0C05961F">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14:paraId="607B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E912172">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14:paraId="78648799">
            <w:pPr>
              <w:jc w:val="center"/>
              <w:rPr>
                <w:rFonts w:ascii="宋体" w:hAnsi="宋体" w:eastAsia="宋体" w:cs="宋体"/>
                <w:sz w:val="15"/>
                <w:szCs w:val="15"/>
              </w:rPr>
            </w:pPr>
          </w:p>
        </w:tc>
        <w:tc>
          <w:tcPr>
            <w:tcW w:w="1722" w:type="dxa"/>
            <w:gridSpan w:val="3"/>
            <w:vMerge w:val="continue"/>
            <w:vAlign w:val="center"/>
          </w:tcPr>
          <w:p w14:paraId="4B1A513B">
            <w:pPr>
              <w:jc w:val="center"/>
              <w:rPr>
                <w:rFonts w:ascii="宋体" w:hAnsi="宋体" w:eastAsia="宋体" w:cs="宋体"/>
                <w:sz w:val="15"/>
                <w:szCs w:val="15"/>
              </w:rPr>
            </w:pPr>
          </w:p>
        </w:tc>
        <w:tc>
          <w:tcPr>
            <w:tcW w:w="2672" w:type="dxa"/>
            <w:gridSpan w:val="2"/>
            <w:vMerge w:val="continue"/>
            <w:vAlign w:val="center"/>
          </w:tcPr>
          <w:p w14:paraId="58D69B35">
            <w:pPr>
              <w:jc w:val="center"/>
              <w:rPr>
                <w:rFonts w:ascii="宋体" w:hAnsi="宋体" w:eastAsia="宋体" w:cs="宋体"/>
                <w:sz w:val="15"/>
                <w:szCs w:val="15"/>
              </w:rPr>
            </w:pPr>
          </w:p>
        </w:tc>
      </w:tr>
      <w:tr w14:paraId="0427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19861411">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14:paraId="33AF97D5">
            <w:pPr>
              <w:jc w:val="center"/>
              <w:rPr>
                <w:rFonts w:ascii="宋体" w:hAnsi="宋体" w:eastAsia="宋体" w:cs="宋体"/>
                <w:sz w:val="15"/>
                <w:szCs w:val="15"/>
              </w:rPr>
            </w:pPr>
          </w:p>
        </w:tc>
        <w:tc>
          <w:tcPr>
            <w:tcW w:w="1503" w:type="dxa"/>
            <w:gridSpan w:val="2"/>
            <w:vAlign w:val="center"/>
          </w:tcPr>
          <w:p w14:paraId="747AC205">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14:paraId="0A65BB58">
            <w:pPr>
              <w:jc w:val="center"/>
              <w:rPr>
                <w:rFonts w:ascii="宋体" w:hAnsi="宋体" w:eastAsia="宋体" w:cs="宋体"/>
                <w:sz w:val="15"/>
                <w:szCs w:val="15"/>
              </w:rPr>
            </w:pPr>
          </w:p>
        </w:tc>
        <w:tc>
          <w:tcPr>
            <w:tcW w:w="1722" w:type="dxa"/>
            <w:gridSpan w:val="3"/>
            <w:vMerge w:val="continue"/>
            <w:vAlign w:val="center"/>
          </w:tcPr>
          <w:p w14:paraId="7D3F1B23">
            <w:pPr>
              <w:jc w:val="center"/>
              <w:rPr>
                <w:rFonts w:ascii="宋体" w:hAnsi="宋体" w:eastAsia="宋体" w:cs="宋体"/>
                <w:sz w:val="15"/>
                <w:szCs w:val="15"/>
              </w:rPr>
            </w:pPr>
          </w:p>
        </w:tc>
        <w:tc>
          <w:tcPr>
            <w:tcW w:w="2672" w:type="dxa"/>
            <w:gridSpan w:val="2"/>
            <w:vMerge w:val="continue"/>
            <w:vAlign w:val="center"/>
          </w:tcPr>
          <w:p w14:paraId="0B376060">
            <w:pPr>
              <w:jc w:val="center"/>
              <w:rPr>
                <w:rFonts w:ascii="宋体" w:hAnsi="宋体" w:eastAsia="宋体" w:cs="宋体"/>
                <w:sz w:val="15"/>
                <w:szCs w:val="15"/>
              </w:rPr>
            </w:pPr>
          </w:p>
        </w:tc>
      </w:tr>
      <w:tr w14:paraId="0870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5C6EAC6C">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14:paraId="3351CA94">
            <w:pPr>
              <w:jc w:val="center"/>
              <w:rPr>
                <w:rFonts w:ascii="宋体" w:hAnsi="宋体" w:eastAsia="宋体" w:cs="宋体"/>
                <w:sz w:val="15"/>
                <w:szCs w:val="15"/>
              </w:rPr>
            </w:pPr>
          </w:p>
        </w:tc>
        <w:tc>
          <w:tcPr>
            <w:tcW w:w="1503" w:type="dxa"/>
            <w:gridSpan w:val="2"/>
            <w:vAlign w:val="center"/>
          </w:tcPr>
          <w:p w14:paraId="1469E931">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14:paraId="4D4D7974">
            <w:pPr>
              <w:jc w:val="center"/>
              <w:rPr>
                <w:rFonts w:ascii="宋体" w:hAnsi="宋体" w:eastAsia="宋体" w:cs="宋体"/>
                <w:sz w:val="15"/>
                <w:szCs w:val="15"/>
              </w:rPr>
            </w:pPr>
          </w:p>
        </w:tc>
        <w:tc>
          <w:tcPr>
            <w:tcW w:w="1722" w:type="dxa"/>
            <w:gridSpan w:val="3"/>
            <w:vMerge w:val="continue"/>
            <w:vAlign w:val="center"/>
          </w:tcPr>
          <w:p w14:paraId="52597145">
            <w:pPr>
              <w:jc w:val="center"/>
              <w:rPr>
                <w:rFonts w:ascii="宋体" w:hAnsi="宋体" w:eastAsia="宋体" w:cs="宋体"/>
                <w:sz w:val="15"/>
                <w:szCs w:val="15"/>
              </w:rPr>
            </w:pPr>
          </w:p>
        </w:tc>
        <w:tc>
          <w:tcPr>
            <w:tcW w:w="2672" w:type="dxa"/>
            <w:gridSpan w:val="2"/>
            <w:vMerge w:val="continue"/>
            <w:vAlign w:val="center"/>
          </w:tcPr>
          <w:p w14:paraId="7CEE0D51">
            <w:pPr>
              <w:jc w:val="center"/>
              <w:rPr>
                <w:rFonts w:ascii="宋体" w:hAnsi="宋体" w:eastAsia="宋体" w:cs="宋体"/>
                <w:sz w:val="15"/>
                <w:szCs w:val="15"/>
              </w:rPr>
            </w:pPr>
          </w:p>
        </w:tc>
      </w:tr>
      <w:tr w14:paraId="0491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F8B0B44">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14:paraId="1024609A">
            <w:pPr>
              <w:jc w:val="center"/>
              <w:rPr>
                <w:rFonts w:ascii="宋体" w:hAnsi="宋体" w:eastAsia="宋体" w:cs="宋体"/>
                <w:sz w:val="15"/>
                <w:szCs w:val="15"/>
              </w:rPr>
            </w:pPr>
          </w:p>
        </w:tc>
        <w:tc>
          <w:tcPr>
            <w:tcW w:w="1503" w:type="dxa"/>
            <w:gridSpan w:val="2"/>
            <w:vAlign w:val="center"/>
          </w:tcPr>
          <w:p w14:paraId="4D595EE4">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14:paraId="186C5A50">
            <w:pPr>
              <w:jc w:val="center"/>
              <w:rPr>
                <w:rFonts w:ascii="宋体" w:hAnsi="宋体" w:eastAsia="宋体" w:cs="宋体"/>
                <w:sz w:val="15"/>
                <w:szCs w:val="15"/>
              </w:rPr>
            </w:pPr>
          </w:p>
        </w:tc>
        <w:tc>
          <w:tcPr>
            <w:tcW w:w="1722" w:type="dxa"/>
            <w:gridSpan w:val="3"/>
            <w:vMerge w:val="continue"/>
            <w:vAlign w:val="center"/>
          </w:tcPr>
          <w:p w14:paraId="57B8AAD3">
            <w:pPr>
              <w:jc w:val="center"/>
              <w:rPr>
                <w:rFonts w:ascii="宋体" w:hAnsi="宋体" w:eastAsia="宋体" w:cs="宋体"/>
                <w:sz w:val="15"/>
                <w:szCs w:val="15"/>
              </w:rPr>
            </w:pPr>
          </w:p>
        </w:tc>
        <w:tc>
          <w:tcPr>
            <w:tcW w:w="2672" w:type="dxa"/>
            <w:gridSpan w:val="2"/>
            <w:vMerge w:val="continue"/>
            <w:vAlign w:val="center"/>
          </w:tcPr>
          <w:p w14:paraId="5A029D10">
            <w:pPr>
              <w:jc w:val="center"/>
              <w:rPr>
                <w:rFonts w:ascii="宋体" w:hAnsi="宋体" w:eastAsia="宋体" w:cs="宋体"/>
                <w:sz w:val="15"/>
                <w:szCs w:val="15"/>
              </w:rPr>
            </w:pPr>
          </w:p>
        </w:tc>
      </w:tr>
      <w:tr w14:paraId="7652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30D2E53B">
            <w:pPr>
              <w:jc w:val="center"/>
              <w:rPr>
                <w:sz w:val="24"/>
              </w:rPr>
            </w:pPr>
            <w:r>
              <w:rPr>
                <w:rFonts w:hint="eastAsia" w:ascii="宋体" w:hAnsi="宋体" w:eastAsia="宋体" w:cs="宋体"/>
                <w:sz w:val="15"/>
                <w:szCs w:val="15"/>
              </w:rPr>
              <w:t>序号</w:t>
            </w:r>
          </w:p>
        </w:tc>
        <w:tc>
          <w:tcPr>
            <w:tcW w:w="1134" w:type="dxa"/>
            <w:vAlign w:val="center"/>
          </w:tcPr>
          <w:p w14:paraId="77FEFA90">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14:paraId="6BE4BF26">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14:paraId="503F4727">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14:paraId="0F36C9F4">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14:paraId="579A7841">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14:paraId="2BD10062">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14:paraId="281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3360237">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14:paraId="02458704">
            <w:pPr>
              <w:jc w:val="center"/>
              <w:rPr>
                <w:rFonts w:ascii="宋体" w:hAnsi="宋体" w:eastAsia="宋体" w:cs="宋体"/>
                <w:sz w:val="15"/>
                <w:szCs w:val="15"/>
              </w:rPr>
            </w:pPr>
          </w:p>
        </w:tc>
        <w:tc>
          <w:tcPr>
            <w:tcW w:w="2551" w:type="dxa"/>
            <w:gridSpan w:val="3"/>
            <w:vAlign w:val="center"/>
          </w:tcPr>
          <w:p w14:paraId="769697F1">
            <w:pPr>
              <w:jc w:val="center"/>
              <w:rPr>
                <w:rFonts w:ascii="宋体" w:hAnsi="宋体" w:eastAsia="宋体" w:cs="宋体"/>
                <w:sz w:val="15"/>
                <w:szCs w:val="15"/>
              </w:rPr>
            </w:pPr>
          </w:p>
        </w:tc>
        <w:tc>
          <w:tcPr>
            <w:tcW w:w="992" w:type="dxa"/>
            <w:gridSpan w:val="2"/>
            <w:vAlign w:val="center"/>
          </w:tcPr>
          <w:p w14:paraId="1D8706DC">
            <w:pPr>
              <w:jc w:val="center"/>
              <w:rPr>
                <w:rFonts w:ascii="宋体" w:hAnsi="宋体" w:eastAsia="宋体" w:cs="宋体"/>
                <w:sz w:val="15"/>
                <w:szCs w:val="15"/>
              </w:rPr>
            </w:pPr>
          </w:p>
        </w:tc>
        <w:tc>
          <w:tcPr>
            <w:tcW w:w="730" w:type="dxa"/>
            <w:vAlign w:val="center"/>
          </w:tcPr>
          <w:p w14:paraId="5FCD5A98">
            <w:pPr>
              <w:jc w:val="center"/>
              <w:rPr>
                <w:rFonts w:ascii="宋体" w:hAnsi="宋体" w:eastAsia="宋体" w:cs="宋体"/>
                <w:sz w:val="15"/>
                <w:szCs w:val="15"/>
              </w:rPr>
            </w:pPr>
          </w:p>
        </w:tc>
        <w:tc>
          <w:tcPr>
            <w:tcW w:w="1348" w:type="dxa"/>
            <w:vAlign w:val="center"/>
          </w:tcPr>
          <w:p w14:paraId="50904FAA">
            <w:pPr>
              <w:jc w:val="center"/>
              <w:rPr>
                <w:rFonts w:ascii="宋体" w:hAnsi="宋体" w:eastAsia="宋体" w:cs="宋体"/>
                <w:sz w:val="15"/>
                <w:szCs w:val="15"/>
              </w:rPr>
            </w:pPr>
          </w:p>
        </w:tc>
        <w:tc>
          <w:tcPr>
            <w:tcW w:w="1324" w:type="dxa"/>
          </w:tcPr>
          <w:p w14:paraId="05901417">
            <w:pPr>
              <w:jc w:val="center"/>
              <w:rPr>
                <w:rFonts w:ascii="宋体" w:hAnsi="宋体" w:eastAsia="宋体" w:cs="宋体"/>
                <w:sz w:val="15"/>
                <w:szCs w:val="15"/>
              </w:rPr>
            </w:pPr>
          </w:p>
        </w:tc>
      </w:tr>
      <w:tr w14:paraId="62B0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1F4484B">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14:paraId="6DB0BFFE">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14:paraId="7F5B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0CC0C7F">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14:paraId="5E522A74">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14:paraId="3DA2EA8D">
            <w:pPr>
              <w:jc w:val="center"/>
              <w:rPr>
                <w:rFonts w:ascii="宋体" w:hAnsi="宋体" w:eastAsia="宋体" w:cs="宋体"/>
                <w:sz w:val="15"/>
                <w:szCs w:val="15"/>
              </w:rPr>
            </w:pPr>
          </w:p>
        </w:tc>
        <w:tc>
          <w:tcPr>
            <w:tcW w:w="1414" w:type="dxa"/>
            <w:gridSpan w:val="3"/>
            <w:vAlign w:val="center"/>
          </w:tcPr>
          <w:p w14:paraId="5048258B">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14:paraId="52CE94A2">
            <w:pPr>
              <w:jc w:val="center"/>
              <w:rPr>
                <w:rFonts w:ascii="宋体" w:hAnsi="宋体" w:eastAsia="宋体" w:cs="宋体"/>
                <w:sz w:val="15"/>
                <w:szCs w:val="15"/>
              </w:rPr>
            </w:pPr>
          </w:p>
        </w:tc>
        <w:tc>
          <w:tcPr>
            <w:tcW w:w="1348" w:type="dxa"/>
            <w:vAlign w:val="center"/>
          </w:tcPr>
          <w:p w14:paraId="2483F9D8">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14:paraId="63D7E18F">
            <w:pPr>
              <w:jc w:val="center"/>
              <w:rPr>
                <w:rFonts w:ascii="宋体" w:hAnsi="宋体" w:eastAsia="宋体" w:cs="宋体"/>
                <w:sz w:val="15"/>
                <w:szCs w:val="15"/>
              </w:rPr>
            </w:pPr>
          </w:p>
        </w:tc>
      </w:tr>
      <w:tr w14:paraId="5218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57429C2">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14:paraId="6837A8C6">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14:paraId="48038C54">
            <w:pPr>
              <w:spacing w:line="160" w:lineRule="exact"/>
              <w:jc w:val="center"/>
              <w:rPr>
                <w:rFonts w:ascii="宋体" w:hAnsi="宋体" w:eastAsia="宋体" w:cs="宋体"/>
                <w:sz w:val="15"/>
                <w:szCs w:val="15"/>
              </w:rPr>
            </w:pPr>
          </w:p>
        </w:tc>
      </w:tr>
      <w:tr w14:paraId="5841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14:paraId="75EEBFAE">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14:paraId="799392A9">
            <w:pPr>
              <w:spacing w:line="160" w:lineRule="exact"/>
              <w:jc w:val="center"/>
              <w:rPr>
                <w:rFonts w:ascii="宋体" w:hAnsi="宋体" w:eastAsia="宋体" w:cs="宋体"/>
                <w:sz w:val="15"/>
                <w:szCs w:val="15"/>
              </w:rPr>
            </w:pPr>
          </w:p>
        </w:tc>
      </w:tr>
      <w:tr w14:paraId="462E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14:paraId="4BB8284E">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14:paraId="457625F2">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14:paraId="75F7D8C7">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14:paraId="6393FC06">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14:paraId="16874BF8">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14:paraId="5A4974F3">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p w14:paraId="1D4FF16D">
      <w:pPr>
        <w:spacing w:line="360" w:lineRule="exact"/>
        <w:jc w:val="left"/>
        <w:rPr>
          <w:rFonts w:ascii="宋体" w:hAnsi="宋体" w:eastAsia="宋体" w:cs="宋体"/>
          <w:sz w:val="18"/>
          <w:szCs w:val="18"/>
        </w:rPr>
      </w:pPr>
    </w:p>
    <w:p w14:paraId="43843495">
      <w:pPr>
        <w:spacing w:line="360" w:lineRule="exact"/>
        <w:jc w:val="left"/>
        <w:rPr>
          <w:rFonts w:ascii="宋体" w:hAnsi="宋体" w:eastAsia="宋体" w:cs="宋体"/>
          <w:sz w:val="18"/>
          <w:szCs w:val="18"/>
        </w:rPr>
      </w:pPr>
    </w:p>
    <w:p w14:paraId="520A7AA7">
      <w:pPr>
        <w:spacing w:line="360" w:lineRule="exact"/>
        <w:jc w:val="center"/>
        <w:rPr>
          <w:rFonts w:ascii="宋体" w:hAnsi="宋体" w:eastAsia="宋体" w:cs="宋体"/>
          <w:sz w:val="32"/>
          <w:szCs w:val="32"/>
        </w:rPr>
      </w:pPr>
      <w:r>
        <w:rPr>
          <w:rFonts w:hint="eastAsia" w:ascii="宋体" w:hAnsi="宋体" w:eastAsia="宋体" w:cs="宋体"/>
          <w:sz w:val="32"/>
          <w:szCs w:val="32"/>
        </w:rPr>
        <w:t>蓬江区非税收入财政专户</w:t>
      </w:r>
      <w:r>
        <w:rPr>
          <w:rFonts w:ascii="宋体" w:hAnsi="宋体" w:eastAsia="宋体" w:cs="宋体"/>
          <w:sz w:val="32"/>
          <w:szCs w:val="32"/>
        </w:rPr>
        <w:t>信息</w:t>
      </w:r>
    </w:p>
    <w:p w14:paraId="35066593">
      <w:pPr>
        <w:spacing w:line="360" w:lineRule="exact"/>
        <w:jc w:val="center"/>
        <w:rPr>
          <w:rFonts w:ascii="宋体" w:hAnsi="宋体" w:eastAsia="宋体" w:cs="宋体"/>
          <w:sz w:val="32"/>
          <w:szCs w:val="32"/>
        </w:rPr>
      </w:pPr>
    </w:p>
    <w:tbl>
      <w:tblPr>
        <w:tblStyle w:val="5"/>
        <w:tblpPr w:leftFromText="180" w:rightFromText="180" w:vertAnchor="text" w:horzAnchor="margin" w:tblpXSpec="center" w:tblpY="135"/>
        <w:tblOverlap w:val="never"/>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22"/>
        <w:gridCol w:w="2387"/>
        <w:gridCol w:w="2387"/>
        <w:gridCol w:w="1411"/>
      </w:tblGrid>
      <w:tr w14:paraId="20A7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30" w:type="dxa"/>
            <w:vAlign w:val="center"/>
          </w:tcPr>
          <w:p w14:paraId="3858FD94">
            <w:pPr>
              <w:spacing w:line="160" w:lineRule="exact"/>
              <w:jc w:val="center"/>
              <w:rPr>
                <w:rFonts w:ascii="宋体" w:hAnsi="宋体" w:eastAsia="宋体" w:cs="宋体"/>
                <w:sz w:val="15"/>
                <w:szCs w:val="15"/>
              </w:rPr>
            </w:pPr>
            <w:r>
              <w:rPr>
                <w:rFonts w:hint="eastAsia" w:ascii="宋体" w:hAnsi="宋体" w:eastAsia="宋体" w:cs="宋体"/>
                <w:sz w:val="15"/>
                <w:szCs w:val="15"/>
              </w:rPr>
              <w:t>序号</w:t>
            </w:r>
          </w:p>
        </w:tc>
        <w:tc>
          <w:tcPr>
            <w:tcW w:w="1722" w:type="dxa"/>
            <w:vAlign w:val="center"/>
          </w:tcPr>
          <w:p w14:paraId="225FB2FC">
            <w:pPr>
              <w:spacing w:line="160" w:lineRule="exact"/>
              <w:jc w:val="center"/>
              <w:rPr>
                <w:rFonts w:ascii="宋体" w:hAnsi="宋体" w:eastAsia="宋体" w:cs="宋体"/>
                <w:sz w:val="15"/>
                <w:szCs w:val="15"/>
              </w:rPr>
            </w:pPr>
            <w:r>
              <w:rPr>
                <w:rFonts w:hint="eastAsia" w:ascii="宋体" w:hAnsi="宋体" w:eastAsia="宋体" w:cs="宋体"/>
                <w:sz w:val="15"/>
                <w:szCs w:val="15"/>
              </w:rPr>
              <w:t>银行</w:t>
            </w:r>
          </w:p>
        </w:tc>
        <w:tc>
          <w:tcPr>
            <w:tcW w:w="2387" w:type="dxa"/>
            <w:vAlign w:val="center"/>
          </w:tcPr>
          <w:p w14:paraId="5D704335">
            <w:pPr>
              <w:spacing w:line="160" w:lineRule="exact"/>
              <w:jc w:val="center"/>
              <w:rPr>
                <w:rFonts w:ascii="宋体" w:hAnsi="宋体" w:eastAsia="宋体" w:cs="宋体"/>
                <w:sz w:val="15"/>
                <w:szCs w:val="15"/>
              </w:rPr>
            </w:pPr>
            <w:r>
              <w:rPr>
                <w:rFonts w:hint="eastAsia" w:ascii="宋体" w:hAnsi="宋体" w:eastAsia="宋体" w:cs="宋体"/>
                <w:sz w:val="15"/>
                <w:szCs w:val="15"/>
              </w:rPr>
              <w:t>账户名称</w:t>
            </w:r>
          </w:p>
        </w:tc>
        <w:tc>
          <w:tcPr>
            <w:tcW w:w="2387" w:type="dxa"/>
            <w:vAlign w:val="center"/>
          </w:tcPr>
          <w:p w14:paraId="2DCC68A1">
            <w:pPr>
              <w:spacing w:line="160" w:lineRule="exact"/>
              <w:jc w:val="center"/>
              <w:rPr>
                <w:rFonts w:ascii="宋体" w:hAnsi="宋体" w:eastAsia="宋体" w:cs="宋体"/>
                <w:sz w:val="15"/>
                <w:szCs w:val="15"/>
              </w:rPr>
            </w:pPr>
            <w:r>
              <w:rPr>
                <w:rFonts w:hint="eastAsia" w:ascii="宋体" w:hAnsi="宋体" w:eastAsia="宋体" w:cs="宋体"/>
                <w:sz w:val="15"/>
                <w:szCs w:val="15"/>
              </w:rPr>
              <w:t>账号</w:t>
            </w:r>
          </w:p>
        </w:tc>
        <w:tc>
          <w:tcPr>
            <w:tcW w:w="1411" w:type="dxa"/>
            <w:vAlign w:val="center"/>
          </w:tcPr>
          <w:p w14:paraId="5D71DE6C">
            <w:pPr>
              <w:spacing w:line="160" w:lineRule="exact"/>
              <w:jc w:val="center"/>
              <w:rPr>
                <w:sz w:val="24"/>
              </w:rPr>
            </w:pPr>
            <w:r>
              <w:rPr>
                <w:rFonts w:hint="eastAsia" w:ascii="宋体" w:hAnsi="宋体" w:eastAsia="宋体" w:cs="宋体"/>
                <w:sz w:val="15"/>
                <w:szCs w:val="15"/>
              </w:rPr>
              <w:t>备注</w:t>
            </w:r>
          </w:p>
        </w:tc>
      </w:tr>
      <w:tr w14:paraId="77DB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30" w:type="dxa"/>
            <w:vAlign w:val="center"/>
          </w:tcPr>
          <w:p w14:paraId="5429B4E0">
            <w:pPr>
              <w:jc w:val="center"/>
              <w:rPr>
                <w:rFonts w:ascii="宋体" w:hAnsi="宋体" w:eastAsia="宋体" w:cs="宋体"/>
                <w:sz w:val="15"/>
                <w:szCs w:val="15"/>
              </w:rPr>
            </w:pPr>
            <w:r>
              <w:rPr>
                <w:rFonts w:hint="eastAsia" w:ascii="宋体" w:hAnsi="宋体" w:eastAsia="宋体" w:cs="宋体"/>
                <w:sz w:val="15"/>
                <w:szCs w:val="15"/>
              </w:rPr>
              <w:t>1</w:t>
            </w:r>
          </w:p>
        </w:tc>
        <w:tc>
          <w:tcPr>
            <w:tcW w:w="1722" w:type="dxa"/>
          </w:tcPr>
          <w:p w14:paraId="7FF70639">
            <w:pPr>
              <w:jc w:val="left"/>
              <w:rPr>
                <w:rFonts w:ascii="宋体" w:hAnsi="宋体" w:eastAsia="宋体" w:cs="宋体"/>
                <w:sz w:val="15"/>
                <w:szCs w:val="15"/>
              </w:rPr>
            </w:pPr>
            <w:r>
              <w:rPr>
                <w:rFonts w:hint="eastAsia" w:ascii="宋体" w:hAnsi="宋体" w:eastAsia="宋体" w:cs="宋体"/>
                <w:sz w:val="15"/>
                <w:szCs w:val="15"/>
              </w:rPr>
              <w:t>农业银行江门分行</w:t>
            </w:r>
          </w:p>
        </w:tc>
        <w:tc>
          <w:tcPr>
            <w:tcW w:w="2387" w:type="dxa"/>
          </w:tcPr>
          <w:p w14:paraId="7B95670B">
            <w:pPr>
              <w:jc w:val="left"/>
              <w:rPr>
                <w:rFonts w:ascii="宋体" w:hAnsi="宋体" w:eastAsia="宋体" w:cs="宋体"/>
                <w:sz w:val="15"/>
                <w:szCs w:val="15"/>
              </w:rPr>
            </w:pPr>
            <w:r>
              <w:rPr>
                <w:rFonts w:hint="eastAsia" w:ascii="宋体" w:hAnsi="宋体" w:eastAsia="宋体" w:cs="宋体"/>
                <w:sz w:val="15"/>
                <w:szCs w:val="15"/>
              </w:rPr>
              <w:t>待结算江门蓬江非税代收缴专户</w:t>
            </w:r>
          </w:p>
        </w:tc>
        <w:tc>
          <w:tcPr>
            <w:tcW w:w="2387" w:type="dxa"/>
          </w:tcPr>
          <w:p w14:paraId="07164E9B">
            <w:pPr>
              <w:jc w:val="left"/>
              <w:rPr>
                <w:rFonts w:ascii="宋体" w:hAnsi="宋体" w:eastAsia="宋体" w:cs="宋体"/>
                <w:sz w:val="15"/>
                <w:szCs w:val="15"/>
              </w:rPr>
            </w:pPr>
            <w:r>
              <w:rPr>
                <w:rFonts w:hint="eastAsia" w:ascii="宋体" w:hAnsi="宋体" w:eastAsia="宋体" w:cs="宋体"/>
                <w:sz w:val="15"/>
                <w:szCs w:val="15"/>
              </w:rPr>
              <w:t>44-370301012000935</w:t>
            </w:r>
          </w:p>
        </w:tc>
        <w:tc>
          <w:tcPr>
            <w:tcW w:w="1411" w:type="dxa"/>
            <w:vMerge w:val="restart"/>
            <w:vAlign w:val="center"/>
          </w:tcPr>
          <w:p w14:paraId="5FBFB821">
            <w:pPr>
              <w:jc w:val="left"/>
              <w:rPr>
                <w:rFonts w:ascii="宋体" w:hAnsi="宋体" w:eastAsia="宋体" w:cs="宋体"/>
                <w:sz w:val="15"/>
                <w:szCs w:val="15"/>
              </w:rPr>
            </w:pPr>
            <w:r>
              <w:rPr>
                <w:rFonts w:hint="eastAsia" w:ascii="宋体" w:hAnsi="宋体" w:eastAsia="宋体" w:cs="宋体"/>
                <w:sz w:val="15"/>
                <w:szCs w:val="15"/>
              </w:rPr>
              <w:t>非税收入、缴款识别码。</w:t>
            </w:r>
          </w:p>
          <w:p w14:paraId="0754A75A">
            <w:pPr>
              <w:jc w:val="left"/>
              <w:rPr>
                <w:rFonts w:ascii="宋体" w:hAnsi="宋体" w:eastAsia="宋体" w:cs="宋体"/>
                <w:sz w:val="15"/>
                <w:szCs w:val="15"/>
              </w:rPr>
            </w:pPr>
            <w:r>
              <w:rPr>
                <w:rFonts w:hint="eastAsia" w:ascii="宋体" w:hAnsi="宋体" w:eastAsia="宋体" w:cs="宋体"/>
                <w:sz w:val="15"/>
                <w:szCs w:val="15"/>
              </w:rPr>
              <w:t>例如：非税收入、</w:t>
            </w:r>
            <w:r>
              <w:rPr>
                <w:rFonts w:ascii="宋体" w:hAnsi="宋体" w:eastAsia="宋体" w:cs="宋体"/>
                <w:sz w:val="15"/>
                <w:szCs w:val="15"/>
              </w:rPr>
              <w:t>44160021000000000001</w:t>
            </w:r>
          </w:p>
        </w:tc>
      </w:tr>
      <w:tr w14:paraId="266D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30" w:type="dxa"/>
            <w:vAlign w:val="center"/>
          </w:tcPr>
          <w:p w14:paraId="2B8EAF0C">
            <w:pPr>
              <w:jc w:val="center"/>
              <w:rPr>
                <w:rFonts w:ascii="宋体" w:hAnsi="宋体" w:eastAsia="宋体" w:cs="宋体"/>
                <w:sz w:val="15"/>
                <w:szCs w:val="15"/>
              </w:rPr>
            </w:pPr>
            <w:r>
              <w:rPr>
                <w:rFonts w:hint="eastAsia" w:ascii="宋体" w:hAnsi="宋体" w:eastAsia="宋体" w:cs="宋体"/>
                <w:sz w:val="15"/>
                <w:szCs w:val="15"/>
              </w:rPr>
              <w:t>2</w:t>
            </w:r>
          </w:p>
        </w:tc>
        <w:tc>
          <w:tcPr>
            <w:tcW w:w="1722" w:type="dxa"/>
          </w:tcPr>
          <w:p w14:paraId="3B112654">
            <w:pPr>
              <w:jc w:val="left"/>
              <w:rPr>
                <w:rFonts w:ascii="宋体" w:hAnsi="宋体" w:eastAsia="宋体" w:cs="宋体"/>
                <w:sz w:val="15"/>
                <w:szCs w:val="15"/>
              </w:rPr>
            </w:pPr>
            <w:r>
              <w:rPr>
                <w:rFonts w:hint="eastAsia" w:ascii="宋体" w:hAnsi="宋体" w:eastAsia="宋体" w:cs="宋体"/>
                <w:sz w:val="15"/>
                <w:szCs w:val="15"/>
              </w:rPr>
              <w:t>中国建设银行江门市分行营业部</w:t>
            </w:r>
          </w:p>
        </w:tc>
        <w:tc>
          <w:tcPr>
            <w:tcW w:w="2387" w:type="dxa"/>
          </w:tcPr>
          <w:p w14:paraId="2BAA7B0B">
            <w:pPr>
              <w:jc w:val="left"/>
              <w:rPr>
                <w:rFonts w:ascii="宋体" w:hAnsi="宋体" w:eastAsia="宋体" w:cs="宋体"/>
                <w:sz w:val="15"/>
                <w:szCs w:val="15"/>
              </w:rPr>
            </w:pPr>
            <w:r>
              <w:rPr>
                <w:rFonts w:hint="eastAsia" w:ascii="宋体" w:hAnsi="宋体" w:eastAsia="宋体" w:cs="宋体"/>
                <w:sz w:val="15"/>
                <w:szCs w:val="15"/>
              </w:rPr>
              <w:t>待报解预算收入暂挂户</w:t>
            </w:r>
          </w:p>
        </w:tc>
        <w:tc>
          <w:tcPr>
            <w:tcW w:w="2387" w:type="dxa"/>
          </w:tcPr>
          <w:p w14:paraId="317B6B61">
            <w:pPr>
              <w:jc w:val="left"/>
              <w:rPr>
                <w:rFonts w:ascii="宋体" w:hAnsi="宋体" w:eastAsia="宋体" w:cs="宋体"/>
                <w:sz w:val="15"/>
                <w:szCs w:val="15"/>
              </w:rPr>
            </w:pPr>
            <w:r>
              <w:rPr>
                <w:rFonts w:hint="eastAsia" w:ascii="宋体" w:hAnsi="宋体" w:eastAsia="宋体" w:cs="宋体"/>
                <w:sz w:val="15"/>
                <w:szCs w:val="15"/>
              </w:rPr>
              <w:t>241035009908003</w:t>
            </w:r>
          </w:p>
        </w:tc>
        <w:tc>
          <w:tcPr>
            <w:tcW w:w="1411" w:type="dxa"/>
            <w:vMerge w:val="continue"/>
            <w:vAlign w:val="center"/>
          </w:tcPr>
          <w:p w14:paraId="01FA9599">
            <w:pPr>
              <w:jc w:val="center"/>
              <w:rPr>
                <w:sz w:val="24"/>
              </w:rPr>
            </w:pPr>
          </w:p>
        </w:tc>
      </w:tr>
      <w:tr w14:paraId="0BB0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30" w:type="dxa"/>
            <w:vAlign w:val="center"/>
          </w:tcPr>
          <w:p w14:paraId="712B8E05">
            <w:pPr>
              <w:jc w:val="center"/>
              <w:rPr>
                <w:rFonts w:ascii="宋体" w:hAnsi="宋体" w:eastAsia="宋体" w:cs="宋体"/>
                <w:sz w:val="15"/>
                <w:szCs w:val="15"/>
              </w:rPr>
            </w:pPr>
            <w:r>
              <w:rPr>
                <w:rFonts w:hint="eastAsia" w:ascii="宋体" w:hAnsi="宋体" w:eastAsia="宋体" w:cs="宋体"/>
                <w:sz w:val="15"/>
                <w:szCs w:val="15"/>
              </w:rPr>
              <w:t>3</w:t>
            </w:r>
          </w:p>
        </w:tc>
        <w:tc>
          <w:tcPr>
            <w:tcW w:w="1722" w:type="dxa"/>
          </w:tcPr>
          <w:p w14:paraId="54662590">
            <w:pPr>
              <w:jc w:val="left"/>
              <w:rPr>
                <w:rFonts w:ascii="宋体" w:hAnsi="宋体" w:eastAsia="宋体" w:cs="宋体"/>
                <w:sz w:val="15"/>
                <w:szCs w:val="15"/>
              </w:rPr>
            </w:pPr>
            <w:r>
              <w:rPr>
                <w:rFonts w:hint="eastAsia" w:ascii="宋体" w:hAnsi="宋体" w:eastAsia="宋体" w:cs="宋体"/>
                <w:sz w:val="15"/>
                <w:szCs w:val="15"/>
              </w:rPr>
              <w:t>江门农村商业银行</w:t>
            </w:r>
          </w:p>
        </w:tc>
        <w:tc>
          <w:tcPr>
            <w:tcW w:w="2387" w:type="dxa"/>
          </w:tcPr>
          <w:p w14:paraId="6C769404">
            <w:pPr>
              <w:jc w:val="left"/>
              <w:rPr>
                <w:rFonts w:ascii="宋体" w:hAnsi="宋体" w:eastAsia="宋体" w:cs="宋体"/>
                <w:sz w:val="15"/>
                <w:szCs w:val="15"/>
              </w:rPr>
            </w:pPr>
            <w:r>
              <w:rPr>
                <w:rFonts w:hint="eastAsia" w:ascii="宋体" w:hAnsi="宋体" w:eastAsia="宋体" w:cs="宋体"/>
                <w:sz w:val="15"/>
                <w:szCs w:val="15"/>
              </w:rPr>
              <w:t>待划款项</w:t>
            </w:r>
          </w:p>
        </w:tc>
        <w:tc>
          <w:tcPr>
            <w:tcW w:w="2387" w:type="dxa"/>
          </w:tcPr>
          <w:p w14:paraId="7D180315">
            <w:pPr>
              <w:jc w:val="left"/>
              <w:rPr>
                <w:rFonts w:ascii="宋体" w:hAnsi="宋体" w:eastAsia="宋体" w:cs="宋体"/>
                <w:sz w:val="15"/>
                <w:szCs w:val="15"/>
              </w:rPr>
            </w:pPr>
            <w:r>
              <w:rPr>
                <w:rFonts w:hint="eastAsia" w:ascii="宋体" w:hAnsi="宋体" w:eastAsia="宋体" w:cs="宋体"/>
                <w:sz w:val="15"/>
                <w:szCs w:val="15"/>
              </w:rPr>
              <w:t>9083510012030001</w:t>
            </w:r>
          </w:p>
        </w:tc>
        <w:tc>
          <w:tcPr>
            <w:tcW w:w="1411" w:type="dxa"/>
            <w:vMerge w:val="continue"/>
            <w:vAlign w:val="center"/>
          </w:tcPr>
          <w:p w14:paraId="6660AD16">
            <w:pPr>
              <w:jc w:val="center"/>
              <w:rPr>
                <w:sz w:val="24"/>
              </w:rPr>
            </w:pPr>
          </w:p>
        </w:tc>
      </w:tr>
    </w:tbl>
    <w:p w14:paraId="55503F3D">
      <w:pPr>
        <w:spacing w:line="360" w:lineRule="exact"/>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2EF753D9"/>
    <w:rsid w:val="362B6D8E"/>
    <w:rsid w:val="54476A7D"/>
    <w:rsid w:val="5BE2171C"/>
    <w:rsid w:val="5DC2163E"/>
    <w:rsid w:val="61604A59"/>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614</Words>
  <Characters>781</Characters>
  <Lines>2</Lines>
  <Paragraphs>1</Paragraphs>
  <TotalTime>202</TotalTime>
  <ScaleCrop>false</ScaleCrop>
  <LinksUpToDate>false</LinksUpToDate>
  <CharactersWithSpaces>834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2021-08-20T01:17:00Z</dcterms:created>
  <dc:creator>Mascot</dc:creator>
  <cp:lastModifiedBy>YS</cp:lastModifiedBy>
  <cp:lastPrinted>2021-04-01T08:32:00Z</cp:lastPrinted>
  <dcterms:modified xsi:type="dcterms:W3CDTF">2025-07-22T06:59:22Z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B17F29672360412BAF230FE79E09ADBB_13</vt:lpwstr>
  </property>
  <property fmtid="{D5CDD505-2E9C-101B-9397-08002B2CF9AE}" pid="4" name="KSOTemplateDocerSaveRecord">
    <vt:lpwstr>eyJoZGlkIjoiODAxM2I1NzkyN2MxZjc4YmQxMDQxZDA0MTNjNGM5MDMiLCJ1c2VySWQiOiIyMDYyMjMzNTcifQ==</vt:lpwstr>
  </property>
</Properties>
</file>