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73" w:rsidRDefault="000F7073" w:rsidP="000F7073">
      <w:pPr>
        <w:spacing w:line="560" w:lineRule="exact"/>
        <w:jc w:val="left"/>
        <w:rPr>
          <w:rFonts w:ascii="黑体" w:eastAsia="黑体" w:hAnsi="黑体" w:cs="黑体"/>
          <w:sz w:val="32"/>
          <w:szCs w:val="28"/>
        </w:rPr>
      </w:pPr>
    </w:p>
    <w:p w:rsidR="000F7073" w:rsidRPr="00455943" w:rsidRDefault="000F7073" w:rsidP="000F7073">
      <w:pPr>
        <w:widowControl/>
        <w:spacing w:line="500" w:lineRule="exact"/>
        <w:jc w:val="center"/>
        <w:rPr>
          <w:rFonts w:ascii="宋体" w:hAnsi="宋体" w:cs="宋体"/>
          <w:b/>
          <w:color w:val="7A4442"/>
          <w:kern w:val="0"/>
          <w:sz w:val="30"/>
          <w:szCs w:val="30"/>
        </w:rPr>
      </w:pPr>
      <w:r w:rsidRPr="00455943">
        <w:rPr>
          <w:rFonts w:ascii="宋体" w:hAnsi="宋体" w:cs="宋体" w:hint="eastAsia"/>
          <w:b/>
          <w:color w:val="7A4442"/>
          <w:kern w:val="0"/>
          <w:sz w:val="30"/>
          <w:szCs w:val="30"/>
        </w:rPr>
        <w:t>国家基本公共卫生服务项目</w:t>
      </w:r>
    </w:p>
    <w:p w:rsidR="000F7073" w:rsidRPr="003001CB" w:rsidRDefault="000F7073" w:rsidP="000F7073">
      <w:pPr>
        <w:widowControl/>
        <w:spacing w:line="500" w:lineRule="exact"/>
        <w:rPr>
          <w:rFonts w:ascii="黑体" w:eastAsia="黑体" w:hAnsi="黑体" w:cs="宋体"/>
          <w:kern w:val="0"/>
          <w:sz w:val="28"/>
          <w:szCs w:val="28"/>
        </w:rPr>
      </w:pPr>
      <w:r>
        <w:rPr>
          <w:rFonts w:ascii="黑体" w:eastAsia="黑体" w:hAnsi="黑体" w:cs="宋体" w:hint="eastAsia"/>
          <w:color w:val="7A4442"/>
          <w:kern w:val="0"/>
          <w:sz w:val="28"/>
          <w:szCs w:val="28"/>
        </w:rPr>
        <w:t xml:space="preserve">    </w:t>
      </w:r>
      <w:r w:rsidRPr="000663D3">
        <w:rPr>
          <w:rFonts w:ascii="黑体" w:eastAsia="黑体" w:hAnsi="黑体" w:cs="宋体" w:hint="eastAsia"/>
          <w:color w:val="7A4442"/>
          <w:kern w:val="0"/>
          <w:sz w:val="28"/>
          <w:szCs w:val="28"/>
        </w:rPr>
        <w:t>一</w:t>
      </w:r>
      <w:r>
        <w:rPr>
          <w:rFonts w:ascii="黑体" w:eastAsia="黑体" w:hAnsi="黑体" w:cs="宋体" w:hint="eastAsia"/>
          <w:kern w:val="0"/>
          <w:sz w:val="28"/>
          <w:szCs w:val="28"/>
        </w:rPr>
        <w:t>、</w:t>
      </w:r>
      <w:r w:rsidRPr="000663D3">
        <w:rPr>
          <w:rFonts w:ascii="黑体" w:eastAsia="黑体" w:hAnsi="黑体" w:cs="宋体" w:hint="eastAsia"/>
          <w:b/>
          <w:bCs/>
          <w:color w:val="FF2941"/>
          <w:kern w:val="0"/>
          <w:sz w:val="28"/>
          <w:szCs w:val="28"/>
        </w:rPr>
        <w:t>什么是国家基本公共卫生服务项目</w:t>
      </w:r>
    </w:p>
    <w:p w:rsidR="000F7073" w:rsidRPr="003001CB" w:rsidRDefault="000F7073" w:rsidP="000F7073">
      <w:pPr>
        <w:widowControl/>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Pr="003001CB">
        <w:rPr>
          <w:rFonts w:ascii="仿宋_GB2312" w:eastAsia="仿宋_GB2312" w:hAnsi="宋体" w:cs="宋体" w:hint="eastAsia"/>
          <w:kern w:val="0"/>
          <w:sz w:val="28"/>
          <w:szCs w:val="28"/>
        </w:rPr>
        <w:t>答：国家基本公共卫生服务项目，是政府针对当前城乡居民存在的主要健康问题，以儿童、孕产妇、老年人、慢性疾病患者等为重点人群，面向全体居民免费提供的最基本的公共卫生服务，开展服务项目所需资金主要由政府承担，城乡居民可直接受益。</w:t>
      </w:r>
    </w:p>
    <w:p w:rsidR="000F7073" w:rsidRPr="003001CB" w:rsidRDefault="000F7073" w:rsidP="000F7073">
      <w:pPr>
        <w:widowControl/>
        <w:spacing w:line="500" w:lineRule="exact"/>
        <w:rPr>
          <w:rFonts w:ascii="仿宋_GB2312" w:eastAsia="仿宋_GB2312" w:hAnsi="宋体" w:cs="宋体"/>
          <w:kern w:val="0"/>
          <w:sz w:val="28"/>
          <w:szCs w:val="28"/>
        </w:rPr>
      </w:pPr>
      <w:r>
        <w:rPr>
          <w:rFonts w:ascii="黑体" w:eastAsia="黑体" w:hAnsi="黑体" w:cs="宋体" w:hint="eastAsia"/>
          <w:b/>
          <w:bCs/>
          <w:color w:val="FF2941"/>
          <w:kern w:val="0"/>
          <w:sz w:val="28"/>
          <w:szCs w:val="28"/>
        </w:rPr>
        <w:t xml:space="preserve">    </w:t>
      </w:r>
      <w:r w:rsidRPr="000663D3">
        <w:rPr>
          <w:rFonts w:ascii="黑体" w:eastAsia="黑体" w:hAnsi="黑体" w:cs="宋体" w:hint="eastAsia"/>
          <w:b/>
          <w:bCs/>
          <w:color w:val="FF2941"/>
          <w:kern w:val="0"/>
          <w:sz w:val="28"/>
          <w:szCs w:val="28"/>
        </w:rPr>
        <w:t>二、国家基本公共卫生服务项目包括哪些内容</w:t>
      </w:r>
    </w:p>
    <w:p w:rsidR="000F7073" w:rsidRPr="003001CB" w:rsidRDefault="000F7073" w:rsidP="000F7073">
      <w:pPr>
        <w:widowControl/>
        <w:spacing w:line="500" w:lineRule="exact"/>
        <w:ind w:firstLine="376"/>
        <w:rPr>
          <w:rFonts w:ascii="仿宋_GB2312" w:eastAsia="仿宋_GB2312" w:hAnsi="宋体" w:cs="宋体"/>
          <w:kern w:val="0"/>
          <w:sz w:val="28"/>
          <w:szCs w:val="28"/>
        </w:rPr>
      </w:pPr>
      <w:r w:rsidRPr="003001CB">
        <w:rPr>
          <w:rFonts w:ascii="仿宋_GB2312" w:eastAsia="仿宋_GB2312" w:hAnsi="宋体" w:cs="宋体" w:hint="eastAsia"/>
          <w:kern w:val="0"/>
          <w:sz w:val="28"/>
          <w:szCs w:val="28"/>
        </w:rPr>
        <w:t>答：目前，国家基本公共卫生服务项目包括</w:t>
      </w:r>
      <w:r>
        <w:rPr>
          <w:rFonts w:ascii="仿宋_GB2312" w:eastAsia="仿宋_GB2312" w:hAnsi="宋体" w:cs="宋体" w:hint="eastAsia"/>
          <w:kern w:val="0"/>
          <w:sz w:val="28"/>
          <w:szCs w:val="28"/>
        </w:rPr>
        <w:t>29</w:t>
      </w:r>
      <w:r w:rsidRPr="003001CB">
        <w:rPr>
          <w:rFonts w:ascii="仿宋_GB2312" w:eastAsia="仿宋_GB2312" w:hAnsi="宋体" w:cs="宋体" w:hint="eastAsia"/>
          <w:kern w:val="0"/>
          <w:sz w:val="28"/>
          <w:szCs w:val="28"/>
        </w:rPr>
        <w:t>大类内容。</w:t>
      </w:r>
      <w:r>
        <w:rPr>
          <w:rFonts w:ascii="仿宋_GB2312" w:eastAsia="仿宋_GB2312" w:hAnsi="宋体" w:cs="宋体" w:hint="eastAsia"/>
          <w:kern w:val="0"/>
          <w:sz w:val="28"/>
          <w:szCs w:val="28"/>
        </w:rPr>
        <w:t>包括原有国家12类基本公共卫生服务及从重大公卫项目划入基本公卫服务的项目，具体见附表。</w:t>
      </w:r>
    </w:p>
    <w:p w:rsidR="000F7073" w:rsidRPr="003001CB" w:rsidRDefault="000F7073" w:rsidP="00BB2173">
      <w:pPr>
        <w:widowControl/>
        <w:spacing w:line="500" w:lineRule="exact"/>
        <w:jc w:val="center"/>
        <w:rPr>
          <w:rFonts w:ascii="黑体" w:eastAsia="黑体" w:hAnsi="黑体" w:cs="宋体"/>
          <w:b/>
          <w:bCs/>
          <w:color w:val="FF2941"/>
          <w:kern w:val="0"/>
          <w:sz w:val="28"/>
          <w:szCs w:val="28"/>
        </w:rPr>
      </w:pPr>
      <w:r w:rsidRPr="00455943">
        <w:rPr>
          <w:rFonts w:ascii="黑体" w:eastAsia="黑体" w:hAnsi="黑体" w:cs="宋体" w:hint="eastAsia"/>
          <w:b/>
          <w:bCs/>
          <w:color w:val="FF2941"/>
          <w:kern w:val="0"/>
          <w:sz w:val="28"/>
          <w:szCs w:val="28"/>
        </w:rPr>
        <w:t>三</w:t>
      </w:r>
      <w:r>
        <w:rPr>
          <w:rFonts w:ascii="黑体" w:eastAsia="黑体" w:hAnsi="黑体" w:cs="宋体" w:hint="eastAsia"/>
          <w:b/>
          <w:bCs/>
          <w:color w:val="FF2941"/>
          <w:kern w:val="0"/>
          <w:sz w:val="28"/>
          <w:szCs w:val="28"/>
        </w:rPr>
        <w:t>、居民可以在哪里享受国家基本公共卫生服务项目</w:t>
      </w:r>
    </w:p>
    <w:p w:rsidR="000F7073" w:rsidRPr="003001CB" w:rsidRDefault="000F7073" w:rsidP="000F7073">
      <w:pPr>
        <w:widowControl/>
        <w:spacing w:line="500" w:lineRule="exact"/>
        <w:ind w:firstLine="376"/>
        <w:rPr>
          <w:rFonts w:ascii="仿宋_GB2312" w:eastAsia="仿宋_GB2312" w:hAnsi="宋体" w:cs="宋体"/>
          <w:kern w:val="0"/>
          <w:sz w:val="28"/>
          <w:szCs w:val="28"/>
        </w:rPr>
      </w:pPr>
      <w:r w:rsidRPr="003001CB">
        <w:rPr>
          <w:rFonts w:ascii="仿宋_GB2312" w:eastAsia="仿宋_GB2312" w:hAnsi="宋体" w:cs="宋体" w:hint="eastAsia"/>
          <w:kern w:val="0"/>
          <w:sz w:val="28"/>
          <w:szCs w:val="28"/>
        </w:rPr>
        <w:t>答：</w:t>
      </w:r>
      <w:r>
        <w:rPr>
          <w:rFonts w:ascii="仿宋_GB2312" w:eastAsia="仿宋_GB2312" w:hAnsi="宋体" w:cs="宋体" w:hint="eastAsia"/>
          <w:kern w:val="0"/>
          <w:sz w:val="28"/>
          <w:szCs w:val="28"/>
        </w:rPr>
        <w:t>区内常住居民均可在所在辖区</w:t>
      </w:r>
      <w:r w:rsidRPr="003001CB">
        <w:rPr>
          <w:rFonts w:ascii="仿宋_GB2312" w:eastAsia="仿宋_GB2312" w:hAnsi="宋体" w:cs="宋体" w:hint="eastAsia"/>
          <w:kern w:val="0"/>
          <w:sz w:val="28"/>
          <w:szCs w:val="28"/>
        </w:rPr>
        <w:t>乡镇卫生院</w:t>
      </w:r>
      <w:r>
        <w:rPr>
          <w:rFonts w:ascii="仿宋_GB2312" w:eastAsia="仿宋_GB2312" w:hAnsi="宋体" w:cs="宋体" w:hint="eastAsia"/>
          <w:kern w:val="0"/>
          <w:sz w:val="28"/>
          <w:szCs w:val="28"/>
        </w:rPr>
        <w:t>、街道社区卫生服务中心及</w:t>
      </w:r>
      <w:r w:rsidRPr="003001CB">
        <w:rPr>
          <w:rFonts w:ascii="仿宋_GB2312" w:eastAsia="仿宋_GB2312" w:hAnsi="宋体" w:cs="宋体" w:hint="eastAsia"/>
          <w:kern w:val="0"/>
          <w:sz w:val="28"/>
          <w:szCs w:val="28"/>
        </w:rPr>
        <w:t>村卫生</w:t>
      </w:r>
      <w:r>
        <w:rPr>
          <w:rFonts w:ascii="仿宋_GB2312" w:eastAsia="仿宋_GB2312" w:hAnsi="宋体" w:cs="宋体" w:hint="eastAsia"/>
          <w:kern w:val="0"/>
          <w:sz w:val="28"/>
          <w:szCs w:val="28"/>
        </w:rPr>
        <w:t>站</w:t>
      </w:r>
      <w:r w:rsidRPr="003001CB">
        <w:rPr>
          <w:rFonts w:ascii="仿宋_GB2312" w:eastAsia="仿宋_GB2312" w:hAnsi="宋体" w:cs="宋体" w:hint="eastAsia"/>
          <w:kern w:val="0"/>
          <w:sz w:val="28"/>
          <w:szCs w:val="28"/>
        </w:rPr>
        <w:t>负责</w:t>
      </w:r>
      <w:r>
        <w:rPr>
          <w:rFonts w:ascii="仿宋_GB2312" w:eastAsia="仿宋_GB2312" w:hAnsi="宋体" w:cs="宋体" w:hint="eastAsia"/>
          <w:kern w:val="0"/>
          <w:sz w:val="28"/>
          <w:szCs w:val="28"/>
        </w:rPr>
        <w:t>免费享受国家基本公共卫生服务</w:t>
      </w:r>
      <w:r w:rsidRPr="003001CB">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个别服务可在其他机构获取服务，如基本避孕服务可在社区或村居委获得，国家免费孕前优生健康检查由专门的医疗机构负责。</w:t>
      </w:r>
    </w:p>
    <w:p w:rsidR="000F7073" w:rsidRPr="003001CB" w:rsidRDefault="000F7073" w:rsidP="000F7073">
      <w:pPr>
        <w:widowControl/>
        <w:spacing w:line="500" w:lineRule="exact"/>
        <w:rPr>
          <w:rFonts w:ascii="仿宋_GB2312" w:eastAsia="仿宋_GB2312" w:hAnsi="宋体" w:cs="宋体"/>
          <w:kern w:val="0"/>
          <w:sz w:val="28"/>
          <w:szCs w:val="28"/>
        </w:rPr>
      </w:pPr>
      <w:r>
        <w:rPr>
          <w:rFonts w:ascii="黑体" w:eastAsia="黑体" w:hAnsi="黑体" w:cs="宋体" w:hint="eastAsia"/>
          <w:b/>
          <w:bCs/>
          <w:color w:val="FF2941"/>
          <w:kern w:val="0"/>
          <w:sz w:val="28"/>
          <w:szCs w:val="28"/>
        </w:rPr>
        <w:t xml:space="preserve">    </w:t>
      </w:r>
      <w:r w:rsidRPr="00455943">
        <w:rPr>
          <w:rFonts w:ascii="黑体" w:eastAsia="黑体" w:hAnsi="黑体" w:cs="宋体" w:hint="eastAsia"/>
          <w:b/>
          <w:bCs/>
          <w:color w:val="FF2941"/>
          <w:kern w:val="0"/>
          <w:sz w:val="28"/>
          <w:szCs w:val="28"/>
        </w:rPr>
        <w:t>四</w:t>
      </w:r>
      <w:r>
        <w:rPr>
          <w:rFonts w:ascii="黑体" w:eastAsia="黑体" w:hAnsi="黑体" w:cs="宋体" w:hint="eastAsia"/>
          <w:b/>
          <w:bCs/>
          <w:color w:val="FF2941"/>
          <w:kern w:val="0"/>
          <w:sz w:val="28"/>
          <w:szCs w:val="28"/>
        </w:rPr>
        <w:t>、</w:t>
      </w:r>
      <w:r w:rsidRPr="00455943">
        <w:rPr>
          <w:rFonts w:ascii="黑体" w:eastAsia="黑体" w:hAnsi="黑体" w:cs="宋体" w:hint="eastAsia"/>
          <w:b/>
          <w:bCs/>
          <w:color w:val="FF2941"/>
          <w:kern w:val="0"/>
          <w:sz w:val="28"/>
          <w:szCs w:val="28"/>
        </w:rPr>
        <w:t>居民享受基本公共卫生服务需要付费吗</w:t>
      </w:r>
    </w:p>
    <w:p w:rsidR="000F7073" w:rsidRPr="003001CB" w:rsidRDefault="000F7073" w:rsidP="000F7073">
      <w:pPr>
        <w:widowControl/>
        <w:spacing w:line="500" w:lineRule="exact"/>
        <w:ind w:firstLine="376"/>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sidRPr="003001CB">
        <w:rPr>
          <w:rFonts w:ascii="仿宋_GB2312" w:eastAsia="仿宋_GB2312" w:hAnsi="宋体" w:cs="宋体" w:hint="eastAsia"/>
          <w:kern w:val="0"/>
          <w:sz w:val="28"/>
          <w:szCs w:val="28"/>
        </w:rPr>
        <w:t>答：基本公共卫生服务项目所规定的服务内容由国家为城乡居民免费提供，所需经费由政府承担，居民接受服务项目内的服务不需要再缴纳费用。</w:t>
      </w:r>
    </w:p>
    <w:p w:rsidR="000F7073" w:rsidRPr="003001CB" w:rsidRDefault="000F7073" w:rsidP="000F7073">
      <w:pPr>
        <w:widowControl/>
        <w:spacing w:line="500" w:lineRule="exact"/>
        <w:jc w:val="left"/>
        <w:rPr>
          <w:rFonts w:ascii="仿宋_GB2312" w:eastAsia="仿宋_GB2312" w:hAnsi="宋体" w:cs="宋体"/>
          <w:kern w:val="0"/>
          <w:sz w:val="28"/>
          <w:szCs w:val="28"/>
        </w:rPr>
      </w:pPr>
      <w:r>
        <w:rPr>
          <w:rFonts w:ascii="黑体" w:eastAsia="黑体" w:hAnsi="黑体" w:cs="宋体" w:hint="eastAsia"/>
          <w:b/>
          <w:bCs/>
          <w:color w:val="FF2941"/>
          <w:kern w:val="0"/>
          <w:sz w:val="28"/>
          <w:szCs w:val="28"/>
        </w:rPr>
        <w:t xml:space="preserve">    </w:t>
      </w:r>
      <w:r w:rsidRPr="00455943">
        <w:rPr>
          <w:rFonts w:ascii="黑体" w:eastAsia="黑体" w:hAnsi="黑体" w:cs="宋体" w:hint="eastAsia"/>
          <w:b/>
          <w:bCs/>
          <w:color w:val="FF2941"/>
          <w:kern w:val="0"/>
          <w:sz w:val="28"/>
          <w:szCs w:val="28"/>
        </w:rPr>
        <w:t>五</w:t>
      </w:r>
      <w:r>
        <w:rPr>
          <w:rFonts w:ascii="黑体" w:eastAsia="黑体" w:hAnsi="黑体" w:cs="宋体" w:hint="eastAsia"/>
          <w:b/>
          <w:bCs/>
          <w:color w:val="FF2941"/>
          <w:kern w:val="0"/>
          <w:sz w:val="28"/>
          <w:szCs w:val="28"/>
        </w:rPr>
        <w:t>、</w:t>
      </w:r>
      <w:r w:rsidRPr="00455943">
        <w:rPr>
          <w:rFonts w:ascii="黑体" w:eastAsia="黑体" w:hAnsi="黑体" w:cs="宋体" w:hint="eastAsia"/>
          <w:b/>
          <w:bCs/>
          <w:color w:val="FF2941"/>
          <w:kern w:val="0"/>
          <w:sz w:val="28"/>
          <w:szCs w:val="28"/>
        </w:rPr>
        <w:t>实施基本公共卫生服务项目对居民有什么好处</w:t>
      </w:r>
    </w:p>
    <w:p w:rsidR="000F7073" w:rsidRPr="000F7073" w:rsidRDefault="000F7073" w:rsidP="000F7073">
      <w:pPr>
        <w:widowControl/>
        <w:spacing w:line="500" w:lineRule="exact"/>
        <w:ind w:firstLine="376"/>
        <w:jc w:val="left"/>
        <w:rPr>
          <w:rFonts w:ascii="仿宋_GB2312" w:eastAsia="仿宋_GB2312" w:hAnsi="宋体" w:cs="宋体"/>
          <w:kern w:val="0"/>
          <w:sz w:val="28"/>
          <w:szCs w:val="28"/>
        </w:rPr>
      </w:pPr>
      <w:r w:rsidRPr="003001CB">
        <w:rPr>
          <w:rFonts w:ascii="仿宋_GB2312" w:eastAsia="仿宋_GB2312" w:hAnsi="宋体" w:cs="宋体" w:hint="eastAsia"/>
          <w:kern w:val="0"/>
          <w:sz w:val="28"/>
          <w:szCs w:val="28"/>
        </w:rPr>
        <w:t>答：实施基本公共卫生服务项目可促进居民健康意识的提高和不良生活方式的改变，逐步树立起自我健康管理的理念；可以减少主要健康危险因素，预防和控制传染病及慢性病的发生和流行;可以提高公共卫生服务和突发公共卫生事件应急处置能力，建立</w:t>
      </w:r>
      <w:r>
        <w:rPr>
          <w:rFonts w:ascii="仿宋_GB2312" w:eastAsia="仿宋_GB2312" w:hAnsi="宋体" w:cs="宋体" w:hint="eastAsia"/>
          <w:kern w:val="0"/>
          <w:sz w:val="28"/>
          <w:szCs w:val="28"/>
        </w:rPr>
        <w:t>起维护居民健康的第一道屏障，对于提高居民健康素质有重要促进作用。</w:t>
      </w:r>
    </w:p>
    <w:p w:rsidR="000F7073" w:rsidRDefault="000F7073" w:rsidP="000F7073">
      <w:pPr>
        <w:spacing w:line="560" w:lineRule="exact"/>
        <w:jc w:val="left"/>
        <w:rPr>
          <w:rFonts w:ascii="黑体" w:eastAsia="黑体" w:hAnsi="黑体" w:cs="黑体"/>
          <w:sz w:val="32"/>
          <w:szCs w:val="28"/>
        </w:rPr>
      </w:pPr>
    </w:p>
    <w:p w:rsidR="000F7073" w:rsidRDefault="000F7073" w:rsidP="000F7073">
      <w:pPr>
        <w:spacing w:line="560" w:lineRule="exact"/>
        <w:jc w:val="left"/>
        <w:rPr>
          <w:rFonts w:ascii="黑体" w:eastAsia="黑体" w:hAnsi="黑体" w:cs="黑体"/>
          <w:sz w:val="32"/>
          <w:szCs w:val="28"/>
        </w:rPr>
      </w:pPr>
      <w:r>
        <w:rPr>
          <w:rFonts w:ascii="黑体" w:eastAsia="黑体" w:hAnsi="黑体" w:cs="黑体" w:hint="eastAsia"/>
          <w:sz w:val="32"/>
          <w:szCs w:val="28"/>
        </w:rPr>
        <w:lastRenderedPageBreak/>
        <w:t>附件1</w:t>
      </w:r>
    </w:p>
    <w:p w:rsidR="000F7073" w:rsidRDefault="000F7073" w:rsidP="000F7073">
      <w:pPr>
        <w:spacing w:line="560" w:lineRule="exact"/>
        <w:jc w:val="center"/>
        <w:rPr>
          <w:rFonts w:ascii="宋体" w:hAnsi="宋体"/>
          <w:b/>
          <w:bCs/>
          <w:sz w:val="44"/>
          <w:szCs w:val="44"/>
        </w:rPr>
      </w:pPr>
      <w:r>
        <w:rPr>
          <w:rFonts w:ascii="黑体" w:eastAsia="黑体" w:hAnsi="黑体" w:cs="黑体" w:hint="eastAsia"/>
          <w:sz w:val="32"/>
          <w:szCs w:val="28"/>
        </w:rPr>
        <w:t xml:space="preserve">  </w:t>
      </w:r>
      <w:r>
        <w:rPr>
          <w:rFonts w:ascii="宋体" w:hAnsi="宋体" w:hint="eastAsia"/>
          <w:b/>
          <w:bCs/>
          <w:sz w:val="44"/>
          <w:szCs w:val="44"/>
        </w:rPr>
        <w:t>2020年江门市蓬江区国家基本公共卫生服务项目内容及职责分工表</w:t>
      </w:r>
    </w:p>
    <w:tbl>
      <w:tblPr>
        <w:tblpPr w:leftFromText="180" w:rightFromText="180" w:vertAnchor="text" w:horzAnchor="page" w:tblpXSpec="center" w:tblpY="1324"/>
        <w:tblOverlap w:val="never"/>
        <w:tblW w:w="0" w:type="auto"/>
        <w:tblLayout w:type="fixed"/>
        <w:tblCellMar>
          <w:left w:w="0" w:type="dxa"/>
          <w:right w:w="0" w:type="dxa"/>
        </w:tblCellMar>
        <w:tblLook w:val="0000"/>
      </w:tblPr>
      <w:tblGrid>
        <w:gridCol w:w="988"/>
        <w:gridCol w:w="5244"/>
        <w:gridCol w:w="2957"/>
      </w:tblGrid>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序号</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类别</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责任科室</w:t>
            </w:r>
          </w:p>
        </w:tc>
      </w:tr>
      <w:tr w:rsidR="000F7073" w:rsidTr="000F7073">
        <w:trPr>
          <w:trHeight w:val="42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rPr>
              <w:t>一</w:t>
            </w:r>
          </w:p>
        </w:tc>
        <w:tc>
          <w:tcPr>
            <w:tcW w:w="82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rPr>
              <w:t>原有国家12类基本公共卫生服务</w:t>
            </w:r>
          </w:p>
        </w:tc>
      </w:tr>
      <w:tr w:rsidR="000F7073" w:rsidTr="000F7073">
        <w:trPr>
          <w:trHeight w:val="4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居民健康档案</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基妇股、规信股</w:t>
            </w:r>
          </w:p>
        </w:tc>
      </w:tr>
      <w:tr w:rsidR="000F7073" w:rsidTr="000F7073">
        <w:trPr>
          <w:trHeight w:val="336"/>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健康教育</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宣教股</w:t>
            </w: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3</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预防接种</w:t>
            </w:r>
          </w:p>
        </w:tc>
        <w:tc>
          <w:tcPr>
            <w:tcW w:w="295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疾控与应急股</w:t>
            </w:r>
          </w:p>
        </w:tc>
      </w:tr>
      <w:tr w:rsidR="000F7073" w:rsidTr="000F7073">
        <w:trPr>
          <w:trHeight w:val="65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4</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慢性病患者健康管理（高血压患者健康管理、2型糖尿病患者健康管理）</w:t>
            </w:r>
          </w:p>
        </w:tc>
        <w:tc>
          <w:tcPr>
            <w:tcW w:w="2957" w:type="dxa"/>
            <w:vMerge/>
            <w:tcBorders>
              <w:left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5</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严重精神障碍患者管理</w:t>
            </w:r>
          </w:p>
        </w:tc>
        <w:tc>
          <w:tcPr>
            <w:tcW w:w="2957" w:type="dxa"/>
            <w:vMerge/>
            <w:tcBorders>
              <w:left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6</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结核病患者健康管理</w:t>
            </w:r>
          </w:p>
        </w:tc>
        <w:tc>
          <w:tcPr>
            <w:tcW w:w="2957" w:type="dxa"/>
            <w:vMerge/>
            <w:tcBorders>
              <w:left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7</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传染病和突发公共卫生事件报告和处理</w:t>
            </w:r>
          </w:p>
        </w:tc>
        <w:tc>
          <w:tcPr>
            <w:tcW w:w="295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8</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儿童健康管理</w:t>
            </w:r>
          </w:p>
        </w:tc>
        <w:tc>
          <w:tcPr>
            <w:tcW w:w="29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基妇股</w:t>
            </w: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9</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孕产妇健康管理</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10</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老年人健康管理</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Calibri" w:hint="eastAsia"/>
                <w:sz w:val="24"/>
                <w:szCs w:val="24"/>
              </w:rPr>
              <w:t>家庭发展与老龄健康股</w:t>
            </w:r>
          </w:p>
        </w:tc>
      </w:tr>
      <w:tr w:rsidR="000F7073" w:rsidTr="000F7073">
        <w:trPr>
          <w:trHeight w:val="48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11</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中医药健康管理</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Calibri" w:hint="eastAsia"/>
                <w:sz w:val="24"/>
                <w:szCs w:val="24"/>
              </w:rPr>
              <w:t>医政股</w:t>
            </w: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12</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卫生计生监督协管</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执法大队</w:t>
            </w:r>
          </w:p>
        </w:tc>
      </w:tr>
      <w:tr w:rsidR="000F7073" w:rsidTr="000F7073">
        <w:trPr>
          <w:trHeight w:val="42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二</w:t>
            </w:r>
          </w:p>
        </w:tc>
        <w:tc>
          <w:tcPr>
            <w:tcW w:w="820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hint="eastAsia"/>
                <w:b/>
                <w:color w:val="000000"/>
                <w:kern w:val="0"/>
                <w:sz w:val="24"/>
                <w:szCs w:val="24"/>
              </w:rPr>
              <w:t>从重大公卫项目划入基本公卫服务的项目</w:t>
            </w: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13</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健康素养促进行动</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宣教股</w:t>
            </w: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14</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基本避孕服务</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基妇股</w:t>
            </w:r>
          </w:p>
        </w:tc>
      </w:tr>
      <w:tr w:rsidR="000F7073" w:rsidTr="000F7073">
        <w:trPr>
          <w:trHeight w:val="36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15</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地方病防治</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疾控与应急股</w:t>
            </w:r>
          </w:p>
        </w:tc>
      </w:tr>
      <w:tr w:rsidR="000F7073" w:rsidTr="000F7073">
        <w:trPr>
          <w:trHeight w:val="3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16</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职业病防治</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职业健康股</w:t>
            </w:r>
          </w:p>
        </w:tc>
      </w:tr>
      <w:tr w:rsidR="000F7073" w:rsidTr="000F7073">
        <w:trPr>
          <w:trHeight w:val="81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17</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重大疾病与健康危害因素监测</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疾控与应急股牵头,规划科、财务科、应急科、宣教科、基妇科</w:t>
            </w:r>
          </w:p>
        </w:tc>
      </w:tr>
      <w:tr w:rsidR="000F7073" w:rsidTr="000F7073">
        <w:trPr>
          <w:trHeight w:val="383"/>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18</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人禽流感、SARS防控项目管理工作规范</w:t>
            </w:r>
          </w:p>
        </w:tc>
        <w:tc>
          <w:tcPr>
            <w:tcW w:w="29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疾控与应急股</w:t>
            </w:r>
          </w:p>
        </w:tc>
      </w:tr>
      <w:tr w:rsidR="000F7073" w:rsidTr="000F7073">
        <w:trPr>
          <w:trHeight w:val="335"/>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19</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鼠疫防治项目</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20</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国家卫生应急队伍运维保障</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21</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农村妇女两癌免费检查</w:t>
            </w:r>
          </w:p>
        </w:tc>
        <w:tc>
          <w:tcPr>
            <w:tcW w:w="29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基妇股</w:t>
            </w: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22</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增补叶酸预防神经管缺陷</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23</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国家免费孕前优生健康检查</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24</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地中海贫血防控</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lastRenderedPageBreak/>
              <w:t>25</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食品安全标准跟踪评价</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疾控与应急股</w:t>
            </w: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26</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国家随机监督抽查</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执法大队</w:t>
            </w:r>
          </w:p>
        </w:tc>
      </w:tr>
      <w:tr w:rsidR="000F7073" w:rsidTr="000F7073">
        <w:trPr>
          <w:trHeight w:val="40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27</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医养结合与失能老年人评估指导</w:t>
            </w:r>
          </w:p>
        </w:tc>
        <w:tc>
          <w:tcPr>
            <w:tcW w:w="29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Calibri" w:hint="eastAsia"/>
                <w:sz w:val="24"/>
                <w:szCs w:val="24"/>
              </w:rPr>
              <w:t>家庭发展与老龄健康股</w:t>
            </w: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28</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人口监测</w:t>
            </w:r>
          </w:p>
        </w:tc>
        <w:tc>
          <w:tcPr>
            <w:tcW w:w="29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jc w:val="center"/>
              <w:rPr>
                <w:rFonts w:ascii="仿宋_GB2312" w:eastAsia="仿宋_GB2312" w:hAnsi="宋体" w:cs="仿宋_GB2312"/>
                <w:color w:val="000000"/>
                <w:sz w:val="22"/>
                <w:szCs w:val="22"/>
              </w:rPr>
            </w:pPr>
          </w:p>
        </w:tc>
      </w:tr>
      <w:tr w:rsidR="000F7073" w:rsidTr="000F7073">
        <w:trPr>
          <w:trHeight w:val="270"/>
        </w:trPr>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29</w:t>
            </w:r>
          </w:p>
        </w:tc>
        <w:tc>
          <w:tcPr>
            <w:tcW w:w="5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卫生健康项目监督管理</w:t>
            </w:r>
          </w:p>
        </w:tc>
        <w:tc>
          <w:tcPr>
            <w:tcW w:w="29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Calibri" w:hint="eastAsia"/>
                <w:sz w:val="24"/>
                <w:szCs w:val="24"/>
              </w:rPr>
              <w:t>财务股</w:t>
            </w:r>
          </w:p>
        </w:tc>
      </w:tr>
    </w:tbl>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60" w:lineRule="exact"/>
        <w:jc w:val="left"/>
        <w:rPr>
          <w:rFonts w:ascii="黑体" w:eastAsia="黑体" w:hAnsi="黑体" w:cs="黑体"/>
          <w:sz w:val="32"/>
          <w:szCs w:val="28"/>
        </w:rPr>
      </w:pPr>
    </w:p>
    <w:p w:rsidR="000F7073" w:rsidRDefault="000F7073" w:rsidP="000F7073">
      <w:pPr>
        <w:spacing w:line="560" w:lineRule="exact"/>
        <w:jc w:val="left"/>
        <w:rPr>
          <w:rFonts w:ascii="黑体" w:eastAsia="黑体" w:hAnsi="黑体" w:cs="黑体"/>
          <w:sz w:val="32"/>
          <w:szCs w:val="28"/>
        </w:rPr>
      </w:pPr>
      <w:r>
        <w:rPr>
          <w:rFonts w:ascii="黑体" w:eastAsia="黑体" w:hAnsi="黑体" w:cs="黑体" w:hint="eastAsia"/>
          <w:sz w:val="32"/>
          <w:szCs w:val="28"/>
        </w:rPr>
        <w:lastRenderedPageBreak/>
        <w:t>附件2</w:t>
      </w:r>
    </w:p>
    <w:p w:rsidR="000F7073" w:rsidRDefault="000F7073" w:rsidP="000F7073">
      <w:pPr>
        <w:spacing w:line="560" w:lineRule="exact"/>
        <w:jc w:val="center"/>
        <w:rPr>
          <w:rFonts w:ascii="宋体" w:hAnsi="宋体"/>
          <w:b/>
          <w:bCs/>
          <w:sz w:val="44"/>
          <w:szCs w:val="44"/>
        </w:rPr>
      </w:pPr>
      <w:r>
        <w:rPr>
          <w:rFonts w:ascii="宋体" w:hAnsi="宋体" w:hint="eastAsia"/>
          <w:b/>
          <w:bCs/>
          <w:sz w:val="44"/>
          <w:szCs w:val="44"/>
        </w:rPr>
        <w:t>原12类国家基本公共卫生服务项目一览表</w:t>
      </w:r>
    </w:p>
    <w:tbl>
      <w:tblPr>
        <w:tblW w:w="8493" w:type="dxa"/>
        <w:tblInd w:w="93" w:type="dxa"/>
        <w:tblLook w:val="0000"/>
      </w:tblPr>
      <w:tblGrid>
        <w:gridCol w:w="1080"/>
        <w:gridCol w:w="1080"/>
        <w:gridCol w:w="2508"/>
        <w:gridCol w:w="3825"/>
      </w:tblGrid>
      <w:tr w:rsidR="000F7073" w:rsidTr="007902B0">
        <w:trPr>
          <w:trHeight w:val="30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项目</w:t>
            </w:r>
          </w:p>
        </w:tc>
        <w:tc>
          <w:tcPr>
            <w:tcW w:w="2508" w:type="dxa"/>
            <w:tcBorders>
              <w:top w:val="single" w:sz="4" w:space="0" w:color="auto"/>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服务对象</w:t>
            </w:r>
          </w:p>
        </w:tc>
        <w:tc>
          <w:tcPr>
            <w:tcW w:w="3825" w:type="dxa"/>
            <w:tcBorders>
              <w:top w:val="single" w:sz="4" w:space="0" w:color="auto"/>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项目及内容</w:t>
            </w:r>
          </w:p>
        </w:tc>
      </w:tr>
      <w:tr w:rsidR="000F7073" w:rsidTr="007902B0">
        <w:trPr>
          <w:trHeight w:val="975"/>
        </w:trPr>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一</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建立居民健康档案</w:t>
            </w:r>
          </w:p>
        </w:tc>
        <w:tc>
          <w:tcPr>
            <w:tcW w:w="2508" w:type="dxa"/>
            <w:vMerge w:val="restart"/>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辖区内常住居民，包括居住半年以上非户籍居民</w:t>
            </w: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1.建立健康档案</w:t>
            </w:r>
          </w:p>
        </w:tc>
      </w:tr>
      <w:tr w:rsidR="000F7073" w:rsidTr="007902B0">
        <w:trPr>
          <w:trHeight w:val="330"/>
        </w:trPr>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2.健康档案维护管理</w:t>
            </w:r>
          </w:p>
        </w:tc>
      </w:tr>
      <w:tr w:rsidR="000F7073" w:rsidTr="007902B0">
        <w:trPr>
          <w:trHeight w:val="330"/>
        </w:trPr>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二</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健康教育</w:t>
            </w:r>
          </w:p>
        </w:tc>
        <w:tc>
          <w:tcPr>
            <w:tcW w:w="2508" w:type="dxa"/>
            <w:vMerge w:val="restart"/>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辖区内居民</w:t>
            </w: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1.提供健康教育资料</w:t>
            </w:r>
          </w:p>
        </w:tc>
      </w:tr>
      <w:tr w:rsidR="000F7073" w:rsidTr="007902B0">
        <w:trPr>
          <w:trHeight w:val="330"/>
        </w:trPr>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2.设置健康教育宣传栏</w:t>
            </w:r>
          </w:p>
        </w:tc>
      </w:tr>
      <w:tr w:rsidR="000F7073" w:rsidTr="007902B0">
        <w:trPr>
          <w:trHeight w:val="330"/>
        </w:trPr>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3.开展公众健康咨询服务</w:t>
            </w:r>
          </w:p>
        </w:tc>
      </w:tr>
      <w:tr w:rsidR="000F7073" w:rsidTr="007902B0">
        <w:trPr>
          <w:trHeight w:val="330"/>
        </w:trPr>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4.举办健康知识讲座</w:t>
            </w:r>
          </w:p>
        </w:tc>
      </w:tr>
      <w:tr w:rsidR="000F7073" w:rsidTr="007902B0">
        <w:trPr>
          <w:trHeight w:val="840"/>
        </w:trPr>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nil"/>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5.开展个体化健康教育</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三</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预防接种</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辖区内0～6岁儿童和其他重点人群</w:t>
            </w: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1.预防接种管理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2.预防接种</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3.疑似预防接种异常反应处理</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四</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0～6岁儿童健康管理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辖区内居住的0～6岁儿童</w:t>
            </w: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1.新生儿家庭访视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2.新生儿满月健康管理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3.婴幼儿健康管理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4.学龄前儿童健康管理</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五</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孕产妇健康管理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辖区内居住的孕产妇</w:t>
            </w: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1.孕早期健康管理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2.孕中期健康管理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3.孕晚期健康管理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4.产后访视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5.产后42天健康检查</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六</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老年人健康管理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辖区内65岁及以上常住居民</w:t>
            </w: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1.生活方式和健康状况评估</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2.体格检查</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3.辅助检查</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4.健康指导</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七</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慢性病患者健康管理（高血压）</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辖区内35岁及以上原发性高血压患者</w:t>
            </w: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1.筛查</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2.随访评估和分类干预</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3.健康体检</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4.对血压不稳定的患者增加2次随访</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慢性病患者健康管理（2型糖尿病）</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辖区内35岁及以上2型糖尿病患者</w:t>
            </w: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1.筛查</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2.随访评估和分类干预</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3.健康体检</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4.对血糖不稳定的患者增加2次随访</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八</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严重精</w:t>
            </w:r>
            <w:r>
              <w:rPr>
                <w:rFonts w:ascii="仿宋_GB2312" w:eastAsia="仿宋_GB2312" w:hAnsi="宋体" w:cs="仿宋_GB2312" w:hint="eastAsia"/>
                <w:color w:val="000000"/>
                <w:kern w:val="0"/>
                <w:sz w:val="22"/>
                <w:szCs w:val="22"/>
              </w:rPr>
              <w:lastRenderedPageBreak/>
              <w:t>神障碍患者管理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lastRenderedPageBreak/>
              <w:t>辖区内诊断明确、在家</w:t>
            </w:r>
            <w:r>
              <w:rPr>
                <w:rFonts w:ascii="仿宋_GB2312" w:eastAsia="仿宋_GB2312" w:hAnsi="宋体" w:cs="仿宋_GB2312" w:hint="eastAsia"/>
                <w:color w:val="000000"/>
                <w:kern w:val="0"/>
                <w:sz w:val="22"/>
                <w:szCs w:val="22"/>
              </w:rPr>
              <w:lastRenderedPageBreak/>
              <w:t>居住的重性精神疾病（严重精神障碍）患者</w:t>
            </w:r>
          </w:p>
        </w:tc>
        <w:tc>
          <w:tcPr>
            <w:tcW w:w="3825" w:type="dxa"/>
            <w:tcBorders>
              <w:top w:val="single" w:sz="4" w:space="0" w:color="auto"/>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lastRenderedPageBreak/>
              <w:t>1.重性精神疾病患者信息管理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2.随访评估和分类干预</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single" w:sz="4" w:space="0" w:color="auto"/>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3.健康体检</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4.对基本稳定和不稳定的重性精神病（严重精神障碍）患者增加4次随访</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九</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肺结核患者健康管理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辖区内结核病可疑者及诊断明确的患者（包括耐多药患者）</w:t>
            </w: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1.筛查及推介转诊</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2.第一次入户随访</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2.督导用药和随访管理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3.结案评佑</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十</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传染病和突发公共卫生事件报告和管理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辖区内服务人口</w:t>
            </w: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1.传染病疫情和突发公共卫生事件风险管理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2.传染病和突发公共卫生事件的发现和登记</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3.传染病和突发公共卫生事件相关信息报告</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4.传染病和突发公共卫生事件的处理</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十一</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中医药健康管理</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辖区内65岁及以上常住居民和0～36个月儿童</w:t>
            </w: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1.老年人中医体质辨识</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2.儿童中医调养</w:t>
            </w:r>
          </w:p>
        </w:tc>
      </w:tr>
      <w:tr w:rsidR="000F7073" w:rsidTr="007902B0">
        <w:trPr>
          <w:trHeight w:val="330"/>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十二</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卫生计生监督协管</w:t>
            </w:r>
          </w:p>
        </w:tc>
        <w:tc>
          <w:tcPr>
            <w:tcW w:w="2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辖区内居民</w:t>
            </w: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1.食品安全信息报告</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2.职业卫生咨询指导和计划生育相关信息报告</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3.饮用水卫生安全巡查</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4.学校卫生服务</w:t>
            </w:r>
          </w:p>
        </w:tc>
      </w:tr>
      <w:tr w:rsidR="000F7073" w:rsidTr="007902B0">
        <w:trPr>
          <w:trHeight w:val="330"/>
        </w:trPr>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250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p>
        </w:tc>
        <w:tc>
          <w:tcPr>
            <w:tcW w:w="3825" w:type="dxa"/>
            <w:tcBorders>
              <w:top w:val="nil"/>
              <w:left w:val="nil"/>
              <w:bottom w:val="single" w:sz="4" w:space="0" w:color="auto"/>
              <w:right w:val="single" w:sz="4" w:space="0" w:color="auto"/>
            </w:tcBorders>
            <w:shd w:val="clear" w:color="000000" w:fill="FFFFFF"/>
            <w:vAlign w:val="center"/>
          </w:tcPr>
          <w:p w:rsidR="000F7073" w:rsidRDefault="000F7073" w:rsidP="007902B0">
            <w:pPr>
              <w:widowControl/>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5.非法行医和非法采供血信息报告</w:t>
            </w:r>
          </w:p>
        </w:tc>
      </w:tr>
    </w:tbl>
    <w:p w:rsidR="000F7073" w:rsidRDefault="000F7073" w:rsidP="000F7073">
      <w:pPr>
        <w:widowControl/>
        <w:jc w:val="center"/>
        <w:textAlignment w:val="center"/>
        <w:rPr>
          <w:rFonts w:ascii="仿宋_GB2312" w:eastAsia="仿宋_GB2312" w:hAnsi="宋体" w:cs="仿宋_GB2312"/>
          <w:color w:val="000000"/>
          <w:kern w:val="0"/>
          <w:sz w:val="22"/>
          <w:szCs w:val="2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60" w:lineRule="exact"/>
        <w:jc w:val="left"/>
        <w:rPr>
          <w:rFonts w:ascii="黑体" w:eastAsia="黑体" w:hAnsi="黑体" w:cs="黑体"/>
          <w:sz w:val="32"/>
          <w:szCs w:val="28"/>
        </w:rPr>
      </w:pPr>
    </w:p>
    <w:p w:rsidR="000F7073" w:rsidRDefault="000F7073" w:rsidP="000F7073">
      <w:pPr>
        <w:spacing w:line="560" w:lineRule="exact"/>
        <w:jc w:val="left"/>
        <w:rPr>
          <w:rFonts w:ascii="黑体" w:eastAsia="黑体" w:hAnsi="黑体" w:cs="黑体"/>
          <w:sz w:val="32"/>
          <w:szCs w:val="28"/>
        </w:rPr>
      </w:pPr>
      <w:r>
        <w:rPr>
          <w:rFonts w:ascii="黑体" w:eastAsia="黑体" w:hAnsi="黑体" w:cs="黑体" w:hint="eastAsia"/>
          <w:sz w:val="32"/>
          <w:szCs w:val="28"/>
        </w:rPr>
        <w:lastRenderedPageBreak/>
        <w:t>附件3</w:t>
      </w:r>
    </w:p>
    <w:p w:rsidR="000F7073" w:rsidRDefault="000F7073" w:rsidP="000F7073">
      <w:pPr>
        <w:spacing w:line="560" w:lineRule="exact"/>
        <w:ind w:firstLineChars="300" w:firstLine="960"/>
        <w:jc w:val="left"/>
        <w:rPr>
          <w:rFonts w:ascii="黑体" w:eastAsia="黑体" w:hAnsi="黑体" w:cs="黑体"/>
          <w:sz w:val="32"/>
          <w:szCs w:val="28"/>
        </w:rPr>
      </w:pPr>
      <w:r>
        <w:rPr>
          <w:rFonts w:ascii="黑体" w:eastAsia="黑体" w:hAnsi="黑体" w:cs="黑体" w:hint="eastAsia"/>
          <w:sz w:val="32"/>
          <w:szCs w:val="28"/>
        </w:rPr>
        <w:t>部分新划入国家基本公共卫生服务项目分工表</w:t>
      </w:r>
    </w:p>
    <w:tbl>
      <w:tblPr>
        <w:tblStyle w:val="a5"/>
        <w:tblW w:w="0" w:type="auto"/>
        <w:tblLook w:val="0000"/>
      </w:tblPr>
      <w:tblGrid>
        <w:gridCol w:w="1021"/>
        <w:gridCol w:w="3565"/>
        <w:gridCol w:w="3452"/>
      </w:tblGrid>
      <w:tr w:rsidR="000F7073" w:rsidTr="007902B0">
        <w:tc>
          <w:tcPr>
            <w:tcW w:w="1021" w:type="dxa"/>
          </w:tcPr>
          <w:p w:rsidR="000F7073" w:rsidRDefault="000F7073" w:rsidP="007902B0">
            <w:pPr>
              <w:widowControl/>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sz w:val="22"/>
                <w:szCs w:val="22"/>
              </w:rPr>
              <w:t>序号</w:t>
            </w:r>
          </w:p>
        </w:tc>
        <w:tc>
          <w:tcPr>
            <w:tcW w:w="3565" w:type="dxa"/>
          </w:tcPr>
          <w:p w:rsidR="000F7073" w:rsidRDefault="000F7073" w:rsidP="007902B0">
            <w:pPr>
              <w:widowControl/>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sz w:val="22"/>
                <w:szCs w:val="22"/>
              </w:rPr>
              <w:t>项目</w:t>
            </w:r>
          </w:p>
        </w:tc>
        <w:tc>
          <w:tcPr>
            <w:tcW w:w="3452" w:type="dxa"/>
          </w:tcPr>
          <w:p w:rsidR="000F7073" w:rsidRDefault="000F7073" w:rsidP="007902B0">
            <w:pPr>
              <w:widowControl/>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sz w:val="22"/>
                <w:szCs w:val="22"/>
              </w:rPr>
              <w:t>实施机构</w:t>
            </w:r>
          </w:p>
        </w:tc>
      </w:tr>
      <w:tr w:rsidR="000F7073" w:rsidTr="007902B0">
        <w:tc>
          <w:tcPr>
            <w:tcW w:w="1021" w:type="dxa"/>
          </w:tcPr>
          <w:p w:rsidR="000F7073" w:rsidRDefault="000F7073" w:rsidP="007902B0">
            <w:pPr>
              <w:spacing w:line="580" w:lineRule="exact"/>
              <w:rPr>
                <w:rFonts w:ascii="仿宋" w:eastAsia="仿宋" w:hAnsi="仿宋"/>
                <w:sz w:val="32"/>
              </w:rPr>
            </w:pPr>
            <w:r>
              <w:rPr>
                <w:rFonts w:ascii="仿宋" w:eastAsia="仿宋" w:hAnsi="仿宋" w:hint="eastAsia"/>
                <w:sz w:val="32"/>
              </w:rPr>
              <w:t>1</w:t>
            </w:r>
          </w:p>
        </w:tc>
        <w:tc>
          <w:tcPr>
            <w:tcW w:w="3565" w:type="dxa"/>
          </w:tcPr>
          <w:p w:rsidR="000F7073" w:rsidRDefault="000F7073" w:rsidP="000F7073">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sz w:val="22"/>
                <w:szCs w:val="22"/>
              </w:rPr>
              <w:t>免费提供避孕药具</w:t>
            </w:r>
          </w:p>
        </w:tc>
        <w:tc>
          <w:tcPr>
            <w:tcW w:w="3452" w:type="dxa"/>
          </w:tcPr>
          <w:p w:rsidR="000F7073" w:rsidRDefault="000F7073" w:rsidP="000F7073">
            <w:pPr>
              <w:spacing w:line="580" w:lineRule="exact"/>
              <w:jc w:val="center"/>
              <w:rPr>
                <w:rFonts w:ascii="仿宋" w:eastAsia="仿宋" w:hAnsi="仿宋"/>
                <w:sz w:val="32"/>
              </w:rPr>
            </w:pPr>
            <w:r>
              <w:rPr>
                <w:rFonts w:ascii="仿宋_GB2312" w:eastAsia="仿宋_GB2312" w:hAnsi="宋体" w:cs="仿宋_GB2312" w:hint="eastAsia"/>
                <w:color w:val="000000"/>
                <w:sz w:val="22"/>
                <w:szCs w:val="22"/>
              </w:rPr>
              <w:t>各基层医疗机构</w:t>
            </w:r>
          </w:p>
        </w:tc>
      </w:tr>
      <w:tr w:rsidR="000F7073" w:rsidTr="007902B0">
        <w:tc>
          <w:tcPr>
            <w:tcW w:w="1021" w:type="dxa"/>
          </w:tcPr>
          <w:p w:rsidR="000F7073" w:rsidRDefault="000F7073" w:rsidP="007902B0">
            <w:pPr>
              <w:spacing w:line="580" w:lineRule="exact"/>
              <w:rPr>
                <w:rFonts w:ascii="仿宋" w:eastAsia="仿宋" w:hAnsi="仿宋"/>
                <w:sz w:val="32"/>
              </w:rPr>
            </w:pPr>
            <w:r>
              <w:rPr>
                <w:rFonts w:ascii="仿宋" w:eastAsia="仿宋" w:hAnsi="仿宋" w:hint="eastAsia"/>
                <w:sz w:val="32"/>
              </w:rPr>
              <w:t>2</w:t>
            </w:r>
          </w:p>
        </w:tc>
        <w:tc>
          <w:tcPr>
            <w:tcW w:w="3565" w:type="dxa"/>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农村妇女两癌免费检查</w:t>
            </w:r>
          </w:p>
        </w:tc>
        <w:tc>
          <w:tcPr>
            <w:tcW w:w="3452" w:type="dxa"/>
          </w:tcPr>
          <w:p w:rsidR="000F7073" w:rsidRDefault="000F7073" w:rsidP="007902B0">
            <w:pPr>
              <w:spacing w:line="580" w:lineRule="exact"/>
              <w:rPr>
                <w:rFonts w:ascii="仿宋" w:hAnsi="仿宋"/>
                <w:sz w:val="32"/>
              </w:rPr>
            </w:pPr>
            <w:r>
              <w:rPr>
                <w:rFonts w:ascii="仿宋_GB2312" w:eastAsia="仿宋_GB2312" w:hAnsi="宋体" w:cs="仿宋_GB2312" w:hint="eastAsia"/>
                <w:color w:val="000000"/>
                <w:sz w:val="22"/>
                <w:szCs w:val="22"/>
              </w:rPr>
              <w:t>棠下镇卫生院、荷塘镇卫生院、杜阮镇卫生院、市第二人民医院、潮连街道社区卫生服务中心</w:t>
            </w:r>
          </w:p>
        </w:tc>
      </w:tr>
      <w:tr w:rsidR="000F7073" w:rsidTr="007902B0">
        <w:tc>
          <w:tcPr>
            <w:tcW w:w="1021" w:type="dxa"/>
          </w:tcPr>
          <w:p w:rsidR="000F7073" w:rsidRDefault="000F7073" w:rsidP="007902B0">
            <w:pPr>
              <w:spacing w:line="580" w:lineRule="exact"/>
              <w:rPr>
                <w:rFonts w:ascii="仿宋" w:eastAsia="仿宋" w:hAnsi="仿宋"/>
                <w:sz w:val="32"/>
              </w:rPr>
            </w:pPr>
            <w:r>
              <w:rPr>
                <w:rFonts w:ascii="仿宋" w:eastAsia="仿宋" w:hAnsi="仿宋" w:hint="eastAsia"/>
                <w:sz w:val="32"/>
              </w:rPr>
              <w:t>3</w:t>
            </w:r>
          </w:p>
        </w:tc>
        <w:tc>
          <w:tcPr>
            <w:tcW w:w="3565" w:type="dxa"/>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增补叶酸预防神经管缺陷</w:t>
            </w:r>
          </w:p>
        </w:tc>
        <w:tc>
          <w:tcPr>
            <w:tcW w:w="3452" w:type="dxa"/>
          </w:tcPr>
          <w:p w:rsidR="000F7073" w:rsidRDefault="000F7073" w:rsidP="007902B0">
            <w:pPr>
              <w:spacing w:line="580" w:lineRule="exact"/>
              <w:rPr>
                <w:rFonts w:ascii="仿宋" w:eastAsia="仿宋" w:hAnsi="仿宋"/>
                <w:sz w:val="32"/>
              </w:rPr>
            </w:pPr>
            <w:r>
              <w:rPr>
                <w:rFonts w:ascii="仿宋_GB2312" w:eastAsia="仿宋_GB2312" w:hAnsi="宋体" w:cs="仿宋_GB2312" w:hint="eastAsia"/>
                <w:color w:val="000000"/>
                <w:sz w:val="22"/>
                <w:szCs w:val="22"/>
              </w:rPr>
              <w:t>各基层医疗机构</w:t>
            </w:r>
          </w:p>
        </w:tc>
      </w:tr>
      <w:tr w:rsidR="000F7073" w:rsidTr="007902B0">
        <w:tc>
          <w:tcPr>
            <w:tcW w:w="1021" w:type="dxa"/>
          </w:tcPr>
          <w:p w:rsidR="000F7073" w:rsidRDefault="000F7073" w:rsidP="007902B0">
            <w:pPr>
              <w:spacing w:line="580" w:lineRule="exact"/>
              <w:rPr>
                <w:rFonts w:ascii="仿宋" w:eastAsia="仿宋" w:hAnsi="仿宋"/>
                <w:sz w:val="32"/>
              </w:rPr>
            </w:pPr>
            <w:r>
              <w:rPr>
                <w:rFonts w:ascii="仿宋" w:eastAsia="仿宋" w:hAnsi="仿宋" w:hint="eastAsia"/>
                <w:sz w:val="32"/>
              </w:rPr>
              <w:t>4</w:t>
            </w:r>
          </w:p>
        </w:tc>
        <w:tc>
          <w:tcPr>
            <w:tcW w:w="3565" w:type="dxa"/>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国家免费孕前优生健康检查</w:t>
            </w:r>
          </w:p>
        </w:tc>
        <w:tc>
          <w:tcPr>
            <w:tcW w:w="3452" w:type="dxa"/>
          </w:tcPr>
          <w:p w:rsidR="000F7073" w:rsidRDefault="000F7073" w:rsidP="007902B0">
            <w:pPr>
              <w:spacing w:line="580" w:lineRule="exact"/>
              <w:rPr>
                <w:rFonts w:ascii="仿宋" w:eastAsia="仿宋" w:hAnsi="仿宋"/>
                <w:sz w:val="32"/>
              </w:rPr>
            </w:pPr>
            <w:r>
              <w:rPr>
                <w:rFonts w:ascii="仿宋_GB2312" w:eastAsia="仿宋_GB2312" w:hAnsi="宋体" w:cs="仿宋_GB2312" w:hint="eastAsia"/>
                <w:color w:val="000000"/>
                <w:sz w:val="22"/>
                <w:szCs w:val="22"/>
              </w:rPr>
              <w:t>市第二人民医院、江门市妇幼保健院</w:t>
            </w:r>
          </w:p>
        </w:tc>
      </w:tr>
      <w:tr w:rsidR="000F7073" w:rsidTr="007902B0">
        <w:tc>
          <w:tcPr>
            <w:tcW w:w="1021" w:type="dxa"/>
          </w:tcPr>
          <w:p w:rsidR="000F7073" w:rsidRDefault="000F7073" w:rsidP="007902B0">
            <w:pPr>
              <w:spacing w:line="580" w:lineRule="exact"/>
              <w:rPr>
                <w:rFonts w:ascii="仿宋" w:eastAsia="仿宋" w:hAnsi="仿宋"/>
                <w:sz w:val="32"/>
              </w:rPr>
            </w:pPr>
            <w:r>
              <w:rPr>
                <w:rFonts w:ascii="仿宋" w:eastAsia="仿宋" w:hAnsi="仿宋" w:hint="eastAsia"/>
                <w:sz w:val="32"/>
              </w:rPr>
              <w:t>5</w:t>
            </w:r>
          </w:p>
        </w:tc>
        <w:tc>
          <w:tcPr>
            <w:tcW w:w="3565" w:type="dxa"/>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地中海贫血防控</w:t>
            </w:r>
          </w:p>
        </w:tc>
        <w:tc>
          <w:tcPr>
            <w:tcW w:w="3452" w:type="dxa"/>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棠下镇卫生院、荷塘镇卫生院、杜阮镇卫生院、市第二人民医院</w:t>
            </w:r>
          </w:p>
        </w:tc>
      </w:tr>
      <w:tr w:rsidR="000F7073" w:rsidTr="007902B0">
        <w:tc>
          <w:tcPr>
            <w:tcW w:w="1021" w:type="dxa"/>
          </w:tcPr>
          <w:p w:rsidR="000F7073" w:rsidRDefault="000F7073" w:rsidP="007902B0">
            <w:pPr>
              <w:spacing w:line="580" w:lineRule="exact"/>
              <w:rPr>
                <w:rFonts w:ascii="仿宋" w:eastAsia="仿宋" w:hAnsi="仿宋"/>
                <w:sz w:val="32"/>
              </w:rPr>
            </w:pPr>
            <w:r>
              <w:rPr>
                <w:rFonts w:ascii="仿宋" w:eastAsia="仿宋" w:hAnsi="仿宋" w:hint="eastAsia"/>
                <w:sz w:val="32"/>
              </w:rPr>
              <w:t>6</w:t>
            </w:r>
          </w:p>
        </w:tc>
        <w:tc>
          <w:tcPr>
            <w:tcW w:w="3565" w:type="dxa"/>
            <w:vAlign w:val="center"/>
          </w:tcPr>
          <w:p w:rsidR="000F7073" w:rsidRDefault="000F7073" w:rsidP="007902B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妇幼卫生监测</w:t>
            </w:r>
          </w:p>
        </w:tc>
        <w:tc>
          <w:tcPr>
            <w:tcW w:w="3452" w:type="dxa"/>
          </w:tcPr>
          <w:p w:rsidR="000F7073" w:rsidRDefault="000F7073" w:rsidP="007902B0">
            <w:pPr>
              <w:spacing w:line="580" w:lineRule="exact"/>
              <w:rPr>
                <w:rFonts w:ascii="仿宋" w:eastAsia="仿宋" w:hAnsi="仿宋"/>
                <w:sz w:val="32"/>
              </w:rPr>
            </w:pPr>
            <w:r>
              <w:rPr>
                <w:rFonts w:ascii="仿宋_GB2312" w:eastAsia="仿宋_GB2312" w:hAnsi="宋体" w:cs="仿宋_GB2312" w:hint="eastAsia"/>
                <w:color w:val="000000"/>
                <w:sz w:val="22"/>
                <w:szCs w:val="22"/>
              </w:rPr>
              <w:t>市第二人民医院</w:t>
            </w:r>
          </w:p>
        </w:tc>
      </w:tr>
    </w:tbl>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0F7073" w:rsidRDefault="000F7073" w:rsidP="000F7073">
      <w:pPr>
        <w:spacing w:line="580" w:lineRule="exact"/>
        <w:rPr>
          <w:rFonts w:ascii="仿宋" w:eastAsia="仿宋" w:hAnsi="仿宋"/>
          <w:sz w:val="32"/>
        </w:rPr>
      </w:pPr>
    </w:p>
    <w:p w:rsidR="00752094" w:rsidRDefault="00752094"/>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p w:rsidR="00EF0272" w:rsidRDefault="00EF0272"/>
    <w:tbl>
      <w:tblPr>
        <w:tblStyle w:val="a5"/>
        <w:tblpPr w:leftFromText="180" w:rightFromText="180" w:horzAnchor="margin" w:tblpXSpec="center" w:tblpY="1690"/>
        <w:tblW w:w="0" w:type="auto"/>
        <w:tblLook w:val="04A0"/>
      </w:tblPr>
      <w:tblGrid>
        <w:gridCol w:w="2130"/>
        <w:gridCol w:w="2130"/>
        <w:gridCol w:w="2131"/>
      </w:tblGrid>
      <w:tr w:rsidR="002024BF" w:rsidRPr="00EF0272" w:rsidTr="002024BF">
        <w:tc>
          <w:tcPr>
            <w:tcW w:w="2130" w:type="dxa"/>
          </w:tcPr>
          <w:p w:rsidR="002024BF" w:rsidRPr="00EF0272" w:rsidRDefault="002024BF" w:rsidP="002024BF">
            <w:pPr>
              <w:rPr>
                <w:rFonts w:ascii="仿宋_GB2312" w:eastAsia="仿宋_GB2312"/>
                <w:sz w:val="24"/>
                <w:szCs w:val="24"/>
              </w:rPr>
            </w:pPr>
            <w:r w:rsidRPr="00EF0272">
              <w:rPr>
                <w:rFonts w:ascii="仿宋_GB2312" w:eastAsia="仿宋_GB2312" w:hint="eastAsia"/>
                <w:sz w:val="24"/>
                <w:szCs w:val="24"/>
              </w:rPr>
              <w:lastRenderedPageBreak/>
              <w:t>服务单位</w:t>
            </w:r>
          </w:p>
        </w:tc>
        <w:tc>
          <w:tcPr>
            <w:tcW w:w="2130" w:type="dxa"/>
          </w:tcPr>
          <w:p w:rsidR="002024BF" w:rsidRPr="00EF0272" w:rsidRDefault="002024BF" w:rsidP="002024BF">
            <w:pPr>
              <w:rPr>
                <w:rFonts w:ascii="仿宋_GB2312" w:eastAsia="仿宋_GB2312"/>
                <w:sz w:val="24"/>
                <w:szCs w:val="24"/>
              </w:rPr>
            </w:pPr>
            <w:r w:rsidRPr="00EF0272">
              <w:rPr>
                <w:rFonts w:ascii="仿宋_GB2312" w:eastAsia="仿宋_GB2312" w:hint="eastAsia"/>
                <w:sz w:val="24"/>
                <w:szCs w:val="24"/>
              </w:rPr>
              <w:t>服务预约电话</w:t>
            </w:r>
          </w:p>
        </w:tc>
        <w:tc>
          <w:tcPr>
            <w:tcW w:w="2131" w:type="dxa"/>
          </w:tcPr>
          <w:p w:rsidR="002024BF" w:rsidRPr="00EF0272" w:rsidRDefault="002024BF" w:rsidP="002024BF">
            <w:pPr>
              <w:rPr>
                <w:rFonts w:ascii="仿宋_GB2312" w:eastAsia="仿宋_GB2312"/>
                <w:sz w:val="24"/>
                <w:szCs w:val="24"/>
              </w:rPr>
            </w:pPr>
            <w:r w:rsidRPr="00EF0272">
              <w:rPr>
                <w:rFonts w:ascii="仿宋_GB2312" w:eastAsia="仿宋_GB2312" w:hint="eastAsia"/>
                <w:sz w:val="24"/>
                <w:szCs w:val="24"/>
              </w:rPr>
              <w:t>地址</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bookmarkStart w:id="0" w:name="_GoBack" w:colFirst="0" w:colLast="0"/>
            <w:r w:rsidRPr="00EF0272">
              <w:rPr>
                <w:rFonts w:ascii="仿宋_GB2312" w:eastAsia="仿宋_GB2312" w:hint="eastAsia"/>
                <w:sz w:val="24"/>
                <w:szCs w:val="24"/>
              </w:rPr>
              <w:t>棠下镇卫生院</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3578937</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棠下镇民卫路26号</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荷塘镇卫生院</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3730333</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荷塘镇中兴三路62号</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杜阮镇卫生院</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3660436</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杜阮镇惠民二巷1号</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环市街道社区卫生服务中心</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3921532</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蓬江区天福路6号2栋</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潮连街道社区卫生服务中心</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3727081</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潮连卢边东亨大街1号</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白沙街道北街社区卫生服务中心</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3111062</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蓬江区港口二路40号1楼</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白沙街道堤东社区卫生服务中心</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8234783</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蓬江区吉利街39号首层</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白沙街道仓后社区卫生服务中心</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3320026</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蓬江区东仓里167号</w:t>
            </w:r>
          </w:p>
        </w:tc>
      </w:tr>
      <w:tr w:rsidR="002024BF" w:rsidRPr="00EF0272" w:rsidTr="002024BF">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白沙街道兴盛社区卫生服务中心</w:t>
            </w:r>
          </w:p>
        </w:tc>
        <w:tc>
          <w:tcPr>
            <w:tcW w:w="2130"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3560935</w:t>
            </w:r>
          </w:p>
        </w:tc>
        <w:tc>
          <w:tcPr>
            <w:tcW w:w="2131" w:type="dxa"/>
          </w:tcPr>
          <w:p w:rsidR="002024BF" w:rsidRPr="00EF0272" w:rsidRDefault="002024BF" w:rsidP="002024BF">
            <w:pPr>
              <w:jc w:val="center"/>
              <w:rPr>
                <w:rFonts w:ascii="仿宋_GB2312" w:eastAsia="仿宋_GB2312"/>
                <w:sz w:val="24"/>
                <w:szCs w:val="24"/>
              </w:rPr>
            </w:pPr>
            <w:r w:rsidRPr="00EF0272">
              <w:rPr>
                <w:rFonts w:ascii="仿宋_GB2312" w:eastAsia="仿宋_GB2312" w:hint="eastAsia"/>
                <w:sz w:val="24"/>
                <w:szCs w:val="24"/>
              </w:rPr>
              <w:t>蓬江区白沙市升里1号之一</w:t>
            </w:r>
          </w:p>
        </w:tc>
      </w:tr>
    </w:tbl>
    <w:bookmarkEnd w:id="0"/>
    <w:p w:rsidR="00EF0272" w:rsidRDefault="002024BF">
      <w:pPr>
        <w:rPr>
          <w:rFonts w:ascii="黑体" w:eastAsia="黑体" w:hAnsi="黑体"/>
          <w:sz w:val="32"/>
        </w:rPr>
      </w:pPr>
      <w:r w:rsidRPr="002024BF">
        <w:rPr>
          <w:rFonts w:ascii="黑体" w:eastAsia="黑体" w:hAnsi="黑体" w:hint="eastAsia"/>
          <w:sz w:val="32"/>
        </w:rPr>
        <w:t>附件4</w:t>
      </w:r>
    </w:p>
    <w:p w:rsidR="002024BF" w:rsidRPr="002024BF" w:rsidRDefault="002024BF" w:rsidP="002024BF">
      <w:pPr>
        <w:jc w:val="center"/>
        <w:rPr>
          <w:rFonts w:ascii="黑体" w:eastAsia="黑体" w:hAnsi="黑体"/>
          <w:sz w:val="32"/>
        </w:rPr>
      </w:pPr>
      <w:r>
        <w:rPr>
          <w:rFonts w:ascii="黑体" w:eastAsia="黑体" w:hAnsi="黑体" w:hint="eastAsia"/>
          <w:sz w:val="32"/>
        </w:rPr>
        <w:t>蓬江区服务机构</w:t>
      </w:r>
    </w:p>
    <w:sectPr w:rsidR="002024BF" w:rsidRPr="002024BF" w:rsidSect="00184F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088" w:rsidRDefault="00D87088" w:rsidP="000F7073">
      <w:r>
        <w:separator/>
      </w:r>
    </w:p>
  </w:endnote>
  <w:endnote w:type="continuationSeparator" w:id="1">
    <w:p w:rsidR="00D87088" w:rsidRDefault="00D87088" w:rsidP="000F70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582"/>
      <w:docPartObj>
        <w:docPartGallery w:val="Page Numbers (Bottom of Page)"/>
        <w:docPartUnique/>
      </w:docPartObj>
    </w:sdtPr>
    <w:sdtContent>
      <w:p w:rsidR="00BB2173" w:rsidRDefault="00BB2173">
        <w:pPr>
          <w:pStyle w:val="a4"/>
        </w:pPr>
        <w:fldSimple w:instr=" PAGE   \* MERGEFORMAT ">
          <w:r w:rsidRPr="00BB2173">
            <w:rPr>
              <w:noProof/>
              <w:lang w:val="zh-CN"/>
            </w:rPr>
            <w:t>1</w:t>
          </w:r>
        </w:fldSimple>
      </w:p>
    </w:sdtContent>
  </w:sdt>
  <w:p w:rsidR="00BB2173" w:rsidRDefault="00BB21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088" w:rsidRDefault="00D87088" w:rsidP="000F7073">
      <w:r>
        <w:separator/>
      </w:r>
    </w:p>
  </w:footnote>
  <w:footnote w:type="continuationSeparator" w:id="1">
    <w:p w:rsidR="00D87088" w:rsidRDefault="00D87088" w:rsidP="000F70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073"/>
    <w:rsid w:val="000F7073"/>
    <w:rsid w:val="00184F68"/>
    <w:rsid w:val="001E4F74"/>
    <w:rsid w:val="002024BF"/>
    <w:rsid w:val="00203E48"/>
    <w:rsid w:val="0050777A"/>
    <w:rsid w:val="00752094"/>
    <w:rsid w:val="009C2BA3"/>
    <w:rsid w:val="00BB2173"/>
    <w:rsid w:val="00D87088"/>
    <w:rsid w:val="00EF0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73"/>
    <w:pPr>
      <w:widowControl w:val="0"/>
      <w:jc w:val="both"/>
    </w:pPr>
    <w:rPr>
      <w:rFonts w:ascii="Times New Roman" w:eastAsia="宋体" w:hAnsi="Times New Roman"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0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7073"/>
    <w:rPr>
      <w:sz w:val="18"/>
      <w:szCs w:val="18"/>
    </w:rPr>
  </w:style>
  <w:style w:type="paragraph" w:styleId="a4">
    <w:name w:val="footer"/>
    <w:basedOn w:val="a"/>
    <w:link w:val="Char0"/>
    <w:uiPriority w:val="99"/>
    <w:unhideWhenUsed/>
    <w:rsid w:val="000F70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7073"/>
    <w:rPr>
      <w:sz w:val="18"/>
      <w:szCs w:val="18"/>
    </w:rPr>
  </w:style>
  <w:style w:type="table" w:styleId="a5">
    <w:name w:val="Table Grid"/>
    <w:basedOn w:val="a1"/>
    <w:uiPriority w:val="59"/>
    <w:rsid w:val="000F707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2020-12-23T07:41:00Z</dcterms:created>
  <dcterms:modified xsi:type="dcterms:W3CDTF">2020-12-23T08:18:00Z</dcterms:modified>
</cp:coreProperties>
</file>